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«Центр образования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ЦО № 1)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РАБОЧИЙ ЛИСТ ХАССП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Наименование продукта: </w:t>
      </w:r>
      <w:r>
        <w:rPr>
          <w:rFonts w:hAnsi="Times New Roman" w:cs="Times New Roman"/>
          <w:color w:val="000000"/>
          <w:sz w:val="24"/>
          <w:szCs w:val="24"/>
        </w:rPr>
        <w:t>котлеты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Наименование технологического процесса:</w:t>
      </w:r>
      <w:r>
        <w:rPr>
          <w:rFonts w:hAnsi="Times New Roman" w:cs="Times New Roman"/>
          <w:color w:val="000000"/>
          <w:sz w:val="24"/>
          <w:szCs w:val="24"/>
        </w:rPr>
        <w:t xml:space="preserve"> приготовление второго блюда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операции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Опасный фактор</w:t>
            </w:r>
          </w:p>
        </w:tc>
        <w:tc>
          <w:tcPr>
            <w:tcW w:w="9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Номер критической контрольной точки</w:t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Контролируемый параметр и его предельные значения</w:t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Процедура мониторинга</w:t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Частота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проведения мониторинга</w:t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Корректирующие действия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Регистрационно-учетный документ</w:t>
            </w:r>
          </w:p>
        </w:tc>
      </w:tr>
      <w:tr>
        <w:trPr>
          <w:trHeight w:val="0"/>
        </w:trPr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>
        <w:trPr>
          <w:trHeight w:val="0"/>
        </w:trPr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Тепловая обработка мяса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Выживание патогенных микроорганизмов из-за неправильного режимов тепловой обработки</w:t>
            </w:r>
          </w:p>
        </w:tc>
        <w:tc>
          <w:tcPr>
            <w:tcW w:w="9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ККТ 5</w:t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Температура готовности изделия 250–280 оС, в толщине изделия – не ниже 90 оС</w:t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Органолептическая оценка</w:t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Каждая партия</w:t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Настройка терморегуляторов</w:t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</w:t>
            </w:r>
          </w:p>
        </w:tc>
      </w:tr>
      <w:tr>
        <w:trPr>
          <w:trHeight w:val="0"/>
        </w:trPr>
        <w:tc>
          <w:tcPr>
            <w:tcW w:w="9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16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877e97ae1744e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