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6"/>
        <w:gridCol w:w="3429"/>
        <w:gridCol w:w="3016"/>
      </w:tblGrid>
      <w:tr w:rsidR="00C65D23" w:rsidTr="00731EF6">
        <w:tc>
          <w:tcPr>
            <w:tcW w:w="3004" w:type="dxa"/>
            <w:vAlign w:val="center"/>
          </w:tcPr>
          <w:p w:rsidR="00C65D23" w:rsidRDefault="009A09E8" w:rsidP="009A09E8">
            <w:pPr>
              <w:spacing w:line="276" w:lineRule="auto"/>
              <w:jc w:val="center"/>
              <w:rPr>
                <w:rFonts w:ascii="Times New Roman" w:eastAsia="Calibri" w:hAnsi="Times New Roman" w:cs="Times New Roman"/>
                <w:b/>
                <w:bCs/>
                <w:iCs/>
                <w:sz w:val="32"/>
                <w:szCs w:val="32"/>
              </w:rPr>
            </w:pPr>
            <w:bookmarkStart w:id="0" w:name="_GoBack"/>
            <w:bookmarkEnd w:id="0"/>
            <w:r>
              <w:rPr>
                <w:rFonts w:ascii="Times New Roman" w:eastAsia="Calibri" w:hAnsi="Times New Roman" w:cs="Times New Roman"/>
                <w:b/>
                <w:bCs/>
                <w:iCs/>
                <w:noProof/>
                <w:sz w:val="32"/>
                <w:szCs w:val="32"/>
                <w:lang w:eastAsia="ru-RU"/>
              </w:rPr>
              <w:drawing>
                <wp:inline distT="0" distB="0" distL="0" distR="0" wp14:anchorId="1C0CB28F" wp14:editId="2E2AD2EB">
                  <wp:extent cx="1847850" cy="1847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 Синий.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7854" cy="1847854"/>
                          </a:xfrm>
                          <a:prstGeom prst="rect">
                            <a:avLst/>
                          </a:prstGeom>
                        </pic:spPr>
                      </pic:pic>
                    </a:graphicData>
                  </a:graphic>
                </wp:inline>
              </w:drawing>
            </w:r>
          </w:p>
        </w:tc>
        <w:tc>
          <w:tcPr>
            <w:tcW w:w="3501" w:type="dxa"/>
            <w:vAlign w:val="center"/>
          </w:tcPr>
          <w:p w:rsidR="00C65D23" w:rsidRDefault="009A09E8" w:rsidP="009A09E8">
            <w:pPr>
              <w:spacing w:line="276" w:lineRule="auto"/>
              <w:jc w:val="center"/>
              <w:rPr>
                <w:rFonts w:ascii="Times New Roman" w:eastAsia="Calibri" w:hAnsi="Times New Roman" w:cs="Times New Roman"/>
                <w:b/>
                <w:bCs/>
                <w:iCs/>
                <w:sz w:val="32"/>
                <w:szCs w:val="32"/>
              </w:rPr>
            </w:pPr>
            <w:r>
              <w:rPr>
                <w:rFonts w:ascii="Times New Roman" w:eastAsia="Calibri" w:hAnsi="Times New Roman" w:cs="Times New Roman"/>
                <w:b/>
                <w:bCs/>
                <w:iCs/>
                <w:noProof/>
                <w:sz w:val="32"/>
                <w:szCs w:val="32"/>
                <w:lang w:eastAsia="ru-RU"/>
              </w:rPr>
              <w:drawing>
                <wp:inline distT="0" distB="0" distL="0" distR="0" wp14:anchorId="3CFD929E" wp14:editId="66EE8ED6">
                  <wp:extent cx="1323232" cy="1295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nc_e34df8cc80a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6107" cy="1298215"/>
                          </a:xfrm>
                          <a:prstGeom prst="rect">
                            <a:avLst/>
                          </a:prstGeom>
                        </pic:spPr>
                      </pic:pic>
                    </a:graphicData>
                  </a:graphic>
                </wp:inline>
              </w:drawing>
            </w:r>
          </w:p>
        </w:tc>
        <w:tc>
          <w:tcPr>
            <w:tcW w:w="3066" w:type="dxa"/>
            <w:vAlign w:val="center"/>
          </w:tcPr>
          <w:p w:rsidR="00C65D23" w:rsidRDefault="009A09E8" w:rsidP="00731EF6">
            <w:pPr>
              <w:spacing w:line="276" w:lineRule="auto"/>
              <w:jc w:val="center"/>
              <w:rPr>
                <w:rFonts w:ascii="Times New Roman" w:eastAsia="Calibri" w:hAnsi="Times New Roman" w:cs="Times New Roman"/>
                <w:b/>
                <w:bCs/>
                <w:iCs/>
                <w:sz w:val="32"/>
                <w:szCs w:val="32"/>
              </w:rPr>
            </w:pPr>
            <w:r>
              <w:object w:dxaOrig="11289" w:dyaOrig="11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2pt;height:100.8pt" o:ole="">
                  <v:imagedata r:id="rId6" o:title=""/>
                </v:shape>
                <o:OLEObject Type="Embed" ProgID="CorelDraw.Graphic.16" ShapeID="_x0000_i1025" DrawAspect="Content" ObjectID="_1680603275" r:id="rId7"/>
              </w:object>
            </w:r>
          </w:p>
        </w:tc>
      </w:tr>
      <w:tr w:rsidR="00731EF6" w:rsidRPr="00731EF6" w:rsidTr="00731EF6">
        <w:tc>
          <w:tcPr>
            <w:tcW w:w="9571" w:type="dxa"/>
            <w:gridSpan w:val="3"/>
          </w:tcPr>
          <w:p w:rsidR="00731EF6" w:rsidRPr="00731EF6" w:rsidRDefault="00731EF6" w:rsidP="00731EF6">
            <w:pPr>
              <w:spacing w:line="276" w:lineRule="auto"/>
              <w:jc w:val="center"/>
              <w:rPr>
                <w:rFonts w:ascii="Bebas Neue Regular" w:eastAsia="Calibri" w:hAnsi="Bebas Neue Regular" w:cs="Times New Roman"/>
                <w:b/>
                <w:bCs/>
                <w:iCs/>
                <w:color w:val="002060"/>
                <w:sz w:val="40"/>
                <w:szCs w:val="40"/>
              </w:rPr>
            </w:pPr>
            <w:r w:rsidRPr="00731EF6">
              <w:rPr>
                <w:rFonts w:ascii="Bebas Neue Regular" w:eastAsia="Calibri" w:hAnsi="Bebas Neue Regular" w:cs="Times New Roman"/>
                <w:b/>
                <w:bCs/>
                <w:iCs/>
                <w:color w:val="002060"/>
                <w:sz w:val="40"/>
                <w:szCs w:val="40"/>
              </w:rPr>
              <w:t>В рамках проекта «100 лекций об истории Республики Дагестан»</w:t>
            </w:r>
          </w:p>
        </w:tc>
      </w:tr>
    </w:tbl>
    <w:p w:rsidR="00C65D23" w:rsidRDefault="00C65D23" w:rsidP="00DF027C">
      <w:pPr>
        <w:spacing w:after="0" w:line="276" w:lineRule="auto"/>
        <w:ind w:firstLine="709"/>
        <w:jc w:val="right"/>
        <w:rPr>
          <w:rFonts w:ascii="Times New Roman" w:eastAsia="Calibri" w:hAnsi="Times New Roman" w:cs="Times New Roman"/>
          <w:b/>
          <w:bCs/>
          <w:iCs/>
          <w:sz w:val="32"/>
          <w:szCs w:val="32"/>
        </w:rPr>
      </w:pPr>
    </w:p>
    <w:p w:rsidR="00C65D23" w:rsidRDefault="00C65D23" w:rsidP="00DF027C">
      <w:pPr>
        <w:spacing w:after="0" w:line="276" w:lineRule="auto"/>
        <w:ind w:firstLine="709"/>
        <w:jc w:val="right"/>
        <w:rPr>
          <w:rFonts w:ascii="Times New Roman" w:eastAsia="Calibri" w:hAnsi="Times New Roman" w:cs="Times New Roman"/>
          <w:b/>
          <w:bCs/>
          <w:iCs/>
          <w:sz w:val="32"/>
          <w:szCs w:val="32"/>
        </w:rPr>
      </w:pPr>
    </w:p>
    <w:p w:rsidR="00DF027C" w:rsidRPr="00DF027C" w:rsidRDefault="00DF027C" w:rsidP="00DF027C">
      <w:pPr>
        <w:spacing w:after="0" w:line="276" w:lineRule="auto"/>
        <w:ind w:firstLine="709"/>
        <w:jc w:val="right"/>
        <w:rPr>
          <w:rFonts w:ascii="Times New Roman" w:eastAsia="Calibri" w:hAnsi="Times New Roman" w:cs="Times New Roman"/>
          <w:b/>
          <w:bCs/>
          <w:sz w:val="32"/>
          <w:szCs w:val="32"/>
        </w:rPr>
      </w:pPr>
      <w:r w:rsidRPr="00DF027C">
        <w:rPr>
          <w:rFonts w:ascii="Times New Roman" w:eastAsia="Calibri" w:hAnsi="Times New Roman" w:cs="Times New Roman"/>
          <w:b/>
          <w:bCs/>
          <w:iCs/>
          <w:sz w:val="32"/>
          <w:szCs w:val="32"/>
        </w:rPr>
        <w:t>Османов А.И.</w:t>
      </w:r>
    </w:p>
    <w:p w:rsidR="00DF027C" w:rsidRPr="00DF027C" w:rsidRDefault="00DF027C" w:rsidP="00DF027C">
      <w:pPr>
        <w:spacing w:after="0" w:line="276" w:lineRule="auto"/>
        <w:ind w:firstLine="709"/>
        <w:jc w:val="both"/>
        <w:rPr>
          <w:rFonts w:ascii="Times New Roman" w:eastAsia="Calibri" w:hAnsi="Times New Roman" w:cs="Times New Roman"/>
          <w:b/>
          <w:bCs/>
          <w:sz w:val="32"/>
          <w:szCs w:val="32"/>
        </w:rPr>
      </w:pPr>
    </w:p>
    <w:p w:rsidR="00DF027C" w:rsidRDefault="002F026B" w:rsidP="00DF027C">
      <w:pPr>
        <w:spacing w:after="0" w:line="276" w:lineRule="auto"/>
        <w:ind w:firstLine="709"/>
        <w:jc w:val="center"/>
        <w:rPr>
          <w:rFonts w:ascii="Times New Roman" w:eastAsia="Calibri" w:hAnsi="Times New Roman" w:cs="Times New Roman"/>
          <w:b/>
          <w:bCs/>
          <w:sz w:val="32"/>
          <w:szCs w:val="32"/>
        </w:rPr>
      </w:pPr>
      <w:r w:rsidRPr="00DF027C">
        <w:rPr>
          <w:rFonts w:ascii="Times New Roman" w:eastAsia="Calibri" w:hAnsi="Times New Roman" w:cs="Times New Roman"/>
          <w:b/>
          <w:bCs/>
          <w:sz w:val="32"/>
          <w:szCs w:val="32"/>
        </w:rPr>
        <w:t xml:space="preserve">К ВОПРОСУ ОБРАЗОВАНИЯ </w:t>
      </w:r>
    </w:p>
    <w:p w:rsidR="00DF027C" w:rsidRDefault="002F026B" w:rsidP="00DF027C">
      <w:pPr>
        <w:spacing w:after="0" w:line="276" w:lineRule="auto"/>
        <w:ind w:firstLine="709"/>
        <w:jc w:val="center"/>
        <w:rPr>
          <w:rFonts w:ascii="Times New Roman" w:eastAsia="Calibri" w:hAnsi="Times New Roman" w:cs="Times New Roman"/>
          <w:b/>
          <w:bCs/>
          <w:sz w:val="32"/>
          <w:szCs w:val="32"/>
        </w:rPr>
      </w:pPr>
      <w:r w:rsidRPr="00DF027C">
        <w:rPr>
          <w:rFonts w:ascii="Times New Roman" w:eastAsia="Calibri" w:hAnsi="Times New Roman" w:cs="Times New Roman"/>
          <w:b/>
          <w:bCs/>
          <w:sz w:val="32"/>
          <w:szCs w:val="32"/>
        </w:rPr>
        <w:t xml:space="preserve">ДАГЕСТАНСКОЙ АВТОНОМНОЙ СОВЕТСКОЙ </w:t>
      </w:r>
    </w:p>
    <w:p w:rsidR="002F026B" w:rsidRPr="00DF027C" w:rsidRDefault="002F026B" w:rsidP="00DF027C">
      <w:pPr>
        <w:spacing w:after="0" w:line="276" w:lineRule="auto"/>
        <w:ind w:firstLine="709"/>
        <w:jc w:val="center"/>
        <w:rPr>
          <w:rFonts w:ascii="Times New Roman" w:eastAsia="Calibri" w:hAnsi="Times New Roman" w:cs="Times New Roman"/>
          <w:b/>
          <w:bCs/>
          <w:sz w:val="32"/>
          <w:szCs w:val="32"/>
        </w:rPr>
      </w:pPr>
      <w:r w:rsidRPr="00DF027C">
        <w:rPr>
          <w:rFonts w:ascii="Times New Roman" w:eastAsia="Calibri" w:hAnsi="Times New Roman" w:cs="Times New Roman"/>
          <w:b/>
          <w:bCs/>
          <w:sz w:val="32"/>
          <w:szCs w:val="32"/>
        </w:rPr>
        <w:t>СОЦИАЛИСТИЧЕСКОЙ РЕСПУБЛИКИ</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Принятие 20 января 1921 года Всероссийским Центральным Исполнительным комитетом Декрета об образовании Дагестанской Автономной Советской Социалистической Республики является судьбоносным событием, которое повлияло на жизнь многих поколений дагестанцев. Создание дагестанской автономии явилось точкой отсчета нового этапа истории наших народов.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Вопрос государственного устройства и самоопределения наций бывшей Российской империи потребовал своего неотложного решения в первые же дни после свершения Октябрьской революции 1917 года.  2 (15) ноября 1917 года Советское правительство опубликовало Декларацию прав народов России, в которой объявило все народы России свободными и равноправными, провозглашая решение национального вопроса по следующим принципам: равенство и суверенитет народов России; право народов на свободное самоопределение вплоть до отделения и образования самостоятельного государства; отмена всех и всяких национальных и национально-религиозных привилегий и </w:t>
      </w:r>
      <w:r w:rsidRPr="00DF027C">
        <w:rPr>
          <w:rFonts w:ascii="Times New Roman" w:eastAsia="Calibri" w:hAnsi="Times New Roman" w:cs="Times New Roman"/>
          <w:sz w:val="32"/>
          <w:szCs w:val="32"/>
        </w:rPr>
        <w:lastRenderedPageBreak/>
        <w:t>ограничений; свободное развитие национальных меньшинств, населяющих территорию России.</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 Правительство уделяло большое внимание вопросам выработки принципов национальной государственности народов на основе права наций на самоопределение.</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Это была сложная задача, требующая всестороннего учета социально-политических, национальных, психологических и экономических факторов. В то время не имелось еще готовых форм национально-государственного строительства для каждого из народов России. Их необходимо было выработать во всех сферах общественной жизни и взаимоотношений народов.</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Суть национально-государственного строительства состояла в разработке таких форм национально-государственных образований, в которых оптимально сочетались бы интересы отдельных народов с общими целями революционно-демократических преобразований, осуществляемых новой властью.</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Необходимо отметить, что вопрос о государственном устройстве встал на повестку дня в условиях продолжавшейся гражданской войны.</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Одной из форм реализации права наций на самоопределение в нашей стране явилась автономия. Советская автономия представляла собой внутреннее самоуправление народа определенной территории, отличающейся национальным составом населения и особыми хозяйственными, бытовыми и прочими условиями, в составе суверенного государства в пределах, определяемых государственной властью союзной республики. Такая точка зрения Советского правительства на формы государственного устройства была выражена в Декларации прав трудящегося и эксплуатируемого народа, принятой третьим съездом Советов в январе 1918 года. Подготовленный большевиками документ соответствовал тогдашним европейским правовым нормам, в определенных моментах даже опережал их.</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Наиболее всесторонне вопрос о предоставлении автономии Дагестану обсуждался в августе 1920 г. на совещании </w:t>
      </w:r>
      <w:r w:rsidRPr="00DF027C">
        <w:rPr>
          <w:rFonts w:ascii="Times New Roman" w:eastAsia="Calibri" w:hAnsi="Times New Roman" w:cs="Times New Roman"/>
          <w:sz w:val="32"/>
          <w:szCs w:val="32"/>
        </w:rPr>
        <w:lastRenderedPageBreak/>
        <w:t>ответственных работников Дагестанской области с участием Г.К. Орджоникидзе, где официально было заявлено, что «Дагестан является неразрывной частью Российской Федерации».</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14 октября 1920 г Политбюро ЦК РКП(б) в своем постановлении «О задачах РКП(б) в местностях, населенных восточными народами» признал необходимым проведение в жизнь автономии, в соответствующих конкретным условиям формах, для тех восточных национальностей, которые не имеют ещё автономных учреждений.</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После принятия такого постановления Политбюро ЦК РКП(б) вопрос об автономии Дагестана получил свое практическое решение. Подготовительная работа по провозглашению автономии была поручена Народному комиссариату по делам национальностей РСФСР.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Для решения данного вопроса и выяснения отношения местных органов власти, самих трудящихся масс к вопросу о государственном устройстве Дагестанской и Терской областей в октябре 1920 г. на Северный Кавказ был командирован нарком по делам национальностей И.В. Сталин.</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Кавказское бюро ЦК РКП(б) 27 октября 1920 г. на своем заседании с участием И.В. Сталина приняло решение о том, что является «своевременным и необходимым образование Дагестанской и Терской (Горской) автономных республик» и предложило Дагревкому созвать 10 ноября 1920 г. съезд народов Дагестана для обсуждения вопроса об автономии. Г.К. Орджоникидзе было поручено связаться по этому вопросу с Дагревкомом. В начале ноября 1920 г. Г.К. Орджоникидзе направил в Дагестанский ревком соответствующую телеграмму. Началась усиленная подготовка к съезду. Дагревком, извещая окружные ревкомы о предстоящем съезде, предложил провести выборы на съезд из расчета один делегат от 5 тысяч населения. Выборы объявлялись свободными – население могло выбирать делегатов по своему желанию, но «явные враги советской власти» к участию в выборах не допускались. Отметим, что выборы не удалось провести в некоторых округах из-за продолжавшейся гражданской войны.</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Известие о решении в ближайшее время вопроса о государственном устройстве Дагестана было воспринято неоднозначно среди ответственных работников области. Руководящие работники, приехавшие из других регионов страны и плохо знакомые с местными условиями, отождествляли вопрос об автономии с требованием независимости и считали, что постановка вопроса об автономии активизирует новые антисоветские выступления. Квиринг, Кариб, Коробкин, Полин, Гавриленко считали, что для создания автономии в Дагестане отсутствуют опытные работники, а Б. Шеболдаев говорил о Горской Советской республике с включением в нее народов Северного Кавказа. Некоторые противники автономии (Аминтаев, Квиринг, Векшин, Исаев) обвиняли ее сторонников в том, что они «ставят интересы Дагестана выше интересов революции».</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Разброс мнений по вопросу автономии представлял известную опасность, так как мог затормозить процесс закрепления советской власти в Дагестане. Ввиду возникших разногласий было решено отложить на несколько дней начало работы съезда, а накануне – созвать совещание руководящего актива по вопросу о национальной государственности народов Дагестана с участием И.В. Сталина и Г.К. Орджоникидзе, чтобы переломить ситуацию. В результате совещание отвергло взгляды противников автономии и одобрило решение ЦК РКП (б).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Вечером 13 ноября 1920 г. в г. Темир-Хан-Шура (ныне – Буйнакск) открылся Чрезвычайный съезд народов Дагестана, в работе которого участвовало около 300 делегатов и представителей округов. На съезде по поручению Советского правительства народный комиссар по делам национальностей РСФСР И.В. Сталин огласил декларацию о советской автономии Дагестана. Он заявил, что теперь Советское правительство получило возможность заняться решением насущных задач внутренней жизни, в том числе и осуществлением национальной политики, а поэтому нашло необходимым объявить, что «Дагестан должен быть автономным, что он будет пользоваться внутренним самоуправлением. Автономия не представляет независимости. Россия и Дагестан должны сохранить между собой связь, ибо только в этом случае Дагестан сможет сохранить свою свободу».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В рамках дагестанского исторического процесса начала XX в. провозглашение автономии Дагестана на Чрезвычайном съезде народов Дагестана 13 ноября 1920 г. послужило основой для принятия высшими органами государственной власти РСФСР правового акта — декрета Всероссийского Центрального Исполнительного Комитета от 20 января 1921 г. об образовании Дагестанской АССР.</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Для решения организационных вопросов в Москве съезд народов Дагестана избрал специальную делегацию в составе Дж. Коркмасова, С. Габиева и А. Тахо-Годи. Ввиду сложной обстановки в республике, вызванной антисоветским выступлением во главе с Н. Гоцинским в Нагорном Дагестане, председатель Дагревкома С. Габиев не смог выехать в Москву, его место в делегации занял М.-М. Хизроев.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Дагестанская делегация приняла активное участие в подготовке проекта декрета ВЦИК об образовании ДАССР и внесла в проект ряд изменений и дополнений. 15 января 1921 г. проект был согласован с наркомом по делам национальностей РСФСР И В. Сталиным, а 20 января 1921 г. ВЦИК принял декрет об образовании Дагестанской АССР   В декрете указывалось, что Дагестанская АССР образуется как часть РСФСР в составе десяти округов и территории Каспийского побережья Дагестана.</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Декрет определял окончательные границы республики, мирные методы решения территориальных споров между соседями, органы управления республикой (ЦИК, Совнарком и местные советы), избираемые на основе Конституции РСФСР, учреждались 11 народных комиссариатов. Иностранные дела и внешняя торговля оставались в ведении РСФСР, военными делами ведал Дагревком, подчиненный Северо-Кавказскому военному Комиссариату (СКВК), борьба с контрреволюцией оставалась в ведении ВЧК по согласованию с ЦИК и СНК ДАССР.</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Таким образом, декрет ВЦИК об образовании Дагестанской АССР являлся по существу первым законодательным актом, установившим правовые основания дальнейшего существования, становления и развития государственности нынешней Республики Дагестан.</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В декрете были определены система органов государственной власти и управления республики, основные принципы взаимоотношений федеральных и местных органов власти. Декрет, признавая принадлежность всей полноты власти в республике Дагревкому, указал, что ближайшей задачей Дагревкома является созыв Учредительного съезда Советов, переход от системы назначаемых органов власти (ревкомов) к выборным органам власти - к Советам, являющимся политической основой государства. Однако этот переход затянулся до конца 1921 г.  С 1 по 7 декабря 1921 г. состоялся I Вседагестанский Учредительный съезд Советов рабочих, крестьянских и красноармейских депутатов, на котором была принята первая в нашей республике Конституция (Основной закон) Дагестанской АССР.</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Съезд завершил работу избранием Центрального Исполнительного Комитета (ЦИК) Дагестанской АССР, его Президиума во главе с председателем Н. Самурским и образованием правительства республики - Совета Народных Комиссаров (СНК) во главе с Дж. Коркмасовым.</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Таким образом, народы Дагестана объединились в единое государственное образование. Дагестанская АССР получила права в политической, экономической и культурной жизни, позволявшие органам государственной власти и управления самостоятельно решать многочисленные вопросы хозяйственного строительства, административного устройства, распределения бюджетных средств, проведения налоговой политики, организации здравоохранения, образования, начать первые изыскательные работы.</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Образование Дагестанской АССР приветствовали трудящиеся Азербайджанской ССР, получившие признание 5 мая 1920 г. Советским правительством; Башкирии, автономия которой была провозглашена 19 мая 1920 г., Татарской республики – 25 мая 1920 г. Провозглашение автономии Дагестана в письме В.И. Ленину приветствовал и председатель Великого национального собрания Турции Мустафа Кемаль (Ататюрк).</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Верховная власть в ДАССР принадлежала Вседагестанскому съезду советов, а между съездами – ЦИК Дагестана. По Конституции ДАССР 1921 г. Дагестан объявлялся республикой Советов рабочих, крестьянских, батрацких, красноармейских и матросских депутатов в составе РСФСР. Дагестанская республика была определена как свободное социалистическое общество всех трудящихся Дагестана.</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 Отметим, что опыт решения проблем национально-государственного и культурного строительства в Дагестане вызвал большой интерес не только в России, но и в целом в национальных республиках СССР, в европейских странах. В полную силу был востребован созидательный потенциал дагестанского народа и его выдающихся представителей, лидеров республики: Дж. Коркмасова, Н. Самурского, А. Тахо-Годи, С. Габиева, К. Магомедова, Магомеда и Гамида Далгат, И. Алиева, Б. Астемирова, Н. Колесова, Х.-М. Ханмагомедова, Г. Гаджиева, М. Ахундова и многих других.</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Значительными были перемены в экономической, социальной, культурной сферах, произошедшие со времени провозглашения автономии в ноябре 1920 г. и образования республики в 1921 г., происходило качественное и количественное обновление республики как субъекта Российской Федерации.</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Calibri" w:eastAsia="Calibri" w:hAnsi="Calibri" w:cs="Times New Roman"/>
          <w:sz w:val="32"/>
          <w:szCs w:val="32"/>
        </w:rPr>
        <w:t xml:space="preserve"> </w:t>
      </w:r>
      <w:r w:rsidRPr="00DF027C">
        <w:rPr>
          <w:rFonts w:ascii="Times New Roman" w:eastAsia="Calibri" w:hAnsi="Times New Roman" w:cs="Times New Roman"/>
          <w:sz w:val="32"/>
          <w:szCs w:val="32"/>
        </w:rPr>
        <w:t>Советская автономия Дагестана представляла собой одну из форм национальной государственности, а государственное строительство в многонациональном крае, несмотря на региональные особенности, стало частью общероссийского политического, экономического и социального процесса.</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 xml:space="preserve">Путь, пройденный народами Дагестана на протяжении XX столетия, представляет собой огромный опыт национального самоопределения, опыт становления современной, зрелой и демократической формы самоуправления, закрепленной в новой Конституции Республики Дагестан 1994 года, с внесенными последующими изменениями в 2010-2012 гг.  </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Опыт республики убедительно свидетельствует, что важнейшими условиями благополучия нынешнего и будущих поколений являются сохранение и укрепление единства и сплоченности многонационального дагестанского народа, дружбы и братского сотрудничества со всеми народами Российской Федерации. Таким образом, создание государственности в Дагестане имело огромное историческое, социально-экономическое и культурное значение для народов края.</w:t>
      </w:r>
    </w:p>
    <w:p w:rsidR="002F026B" w:rsidRPr="00DF027C" w:rsidRDefault="002F026B" w:rsidP="00DF027C">
      <w:pPr>
        <w:spacing w:after="0" w:line="276" w:lineRule="auto"/>
        <w:ind w:firstLine="709"/>
        <w:jc w:val="both"/>
        <w:rPr>
          <w:rFonts w:ascii="Times New Roman" w:eastAsia="Calibri" w:hAnsi="Times New Roman" w:cs="Times New Roman"/>
          <w:sz w:val="32"/>
          <w:szCs w:val="32"/>
        </w:rPr>
      </w:pPr>
      <w:r w:rsidRPr="00DF027C">
        <w:rPr>
          <w:rFonts w:ascii="Times New Roman" w:eastAsia="Calibri" w:hAnsi="Times New Roman" w:cs="Times New Roman"/>
          <w:sz w:val="32"/>
          <w:szCs w:val="32"/>
        </w:rPr>
        <w:t>Наша республика прошла путь от декретного автономного образования в составе России к полноправной Республике Дагестан, имеющей равный статус со всеми другими субъектами Российской Федерации.</w:t>
      </w:r>
    </w:p>
    <w:sectPr w:rsidR="002F026B" w:rsidRPr="00DF02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ebas Neue Regular">
    <w:altName w:val="Courier New"/>
    <w:charset w:val="CC"/>
    <w:family w:val="auto"/>
    <w:pitch w:val="variable"/>
    <w:sig w:usb0="00000001" w:usb1="1000005B" w:usb2="0000000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F03"/>
    <w:rsid w:val="0001339F"/>
    <w:rsid w:val="001A2F03"/>
    <w:rsid w:val="002F026B"/>
    <w:rsid w:val="00731EF6"/>
    <w:rsid w:val="008C636E"/>
    <w:rsid w:val="009A09E8"/>
    <w:rsid w:val="00BF7CE8"/>
    <w:rsid w:val="00C65D23"/>
    <w:rsid w:val="00D36BF8"/>
    <w:rsid w:val="00DF027C"/>
    <w:rsid w:val="00E8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4D925B5-ABB9-4F10-9754-71B32E59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5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D36B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6B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1975</Words>
  <Characters>11264</Characters>
  <Application>Microsoft Office Word</Application>
  <DocSecurity>4</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Mburo-Zemfira</cp:lastModifiedBy>
  <cp:revision>2</cp:revision>
  <cp:lastPrinted>2021-03-23T07:58:00Z</cp:lastPrinted>
  <dcterms:created xsi:type="dcterms:W3CDTF">2021-04-22T10:28:00Z</dcterms:created>
  <dcterms:modified xsi:type="dcterms:W3CDTF">2021-04-22T10:28:00Z</dcterms:modified>
</cp:coreProperties>
</file>