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1853" w:rsidRPr="00121853" w:rsidRDefault="00121853" w:rsidP="00121853">
      <w:pPr>
        <w:spacing w:line="276" w:lineRule="auto"/>
        <w:contextualSpacing/>
        <w:jc w:val="right"/>
        <w:rPr>
          <w:rFonts w:ascii="Times New Roman" w:hAnsi="Times New Roman" w:cs="Times New Roman"/>
          <w:sz w:val="28"/>
          <w:szCs w:val="28"/>
        </w:rPr>
      </w:pPr>
      <w:bookmarkStart w:id="0" w:name="_GoBack"/>
      <w:bookmarkEnd w:id="0"/>
      <w:r w:rsidRPr="00121853">
        <w:rPr>
          <w:rFonts w:ascii="Times New Roman" w:hAnsi="Times New Roman" w:cs="Times New Roman"/>
          <w:sz w:val="28"/>
          <w:szCs w:val="28"/>
        </w:rPr>
        <w:t>Приложение 1</w:t>
      </w:r>
    </w:p>
    <w:p w:rsidR="004C053B" w:rsidRPr="00121853" w:rsidRDefault="004C053B" w:rsidP="005C6F68">
      <w:pPr>
        <w:spacing w:line="276" w:lineRule="auto"/>
        <w:contextualSpacing/>
        <w:jc w:val="center"/>
        <w:rPr>
          <w:rFonts w:ascii="Times New Roman" w:hAnsi="Times New Roman" w:cs="Times New Roman"/>
          <w:b/>
          <w:sz w:val="28"/>
          <w:szCs w:val="28"/>
        </w:rPr>
      </w:pPr>
      <w:r w:rsidRPr="00121853">
        <w:rPr>
          <w:rFonts w:ascii="Times New Roman" w:hAnsi="Times New Roman" w:cs="Times New Roman"/>
          <w:b/>
          <w:sz w:val="28"/>
          <w:szCs w:val="28"/>
        </w:rPr>
        <w:t>ПОЛОЖЕНИЕ</w:t>
      </w:r>
    </w:p>
    <w:p w:rsidR="004C053B" w:rsidRPr="00121853" w:rsidRDefault="004C053B" w:rsidP="005C6F68">
      <w:pPr>
        <w:spacing w:line="276" w:lineRule="auto"/>
        <w:contextualSpacing/>
        <w:jc w:val="center"/>
        <w:rPr>
          <w:rFonts w:ascii="Times New Roman" w:hAnsi="Times New Roman" w:cs="Times New Roman"/>
          <w:b/>
          <w:sz w:val="28"/>
          <w:szCs w:val="28"/>
        </w:rPr>
      </w:pPr>
      <w:r w:rsidRPr="00121853">
        <w:rPr>
          <w:rFonts w:ascii="Times New Roman" w:hAnsi="Times New Roman" w:cs="Times New Roman"/>
          <w:b/>
          <w:sz w:val="28"/>
          <w:szCs w:val="28"/>
        </w:rPr>
        <w:t>О проведении Международной Премии #МЫВМЕСТЕ</w:t>
      </w:r>
    </w:p>
    <w:p w:rsidR="005C6F68" w:rsidRPr="005C6F68" w:rsidRDefault="005C6F68" w:rsidP="005C6F68">
      <w:pPr>
        <w:spacing w:line="276" w:lineRule="auto"/>
        <w:contextualSpacing/>
        <w:jc w:val="center"/>
        <w:rPr>
          <w:rFonts w:ascii="Times New Roman" w:hAnsi="Times New Roman" w:cs="Times New Roman"/>
          <w:sz w:val="28"/>
          <w:szCs w:val="28"/>
        </w:rPr>
      </w:pPr>
    </w:p>
    <w:p w:rsidR="00121853" w:rsidRPr="00DA4768" w:rsidRDefault="004C053B" w:rsidP="00DA4768">
      <w:pPr>
        <w:pStyle w:val="a3"/>
        <w:numPr>
          <w:ilvl w:val="0"/>
          <w:numId w:val="1"/>
        </w:numPr>
        <w:spacing w:line="276" w:lineRule="auto"/>
        <w:jc w:val="center"/>
        <w:rPr>
          <w:rFonts w:ascii="Times New Roman" w:hAnsi="Times New Roman" w:cs="Times New Roman"/>
          <w:sz w:val="28"/>
          <w:szCs w:val="28"/>
        </w:rPr>
      </w:pPr>
      <w:r w:rsidRPr="00121853">
        <w:rPr>
          <w:rFonts w:ascii="Times New Roman" w:hAnsi="Times New Roman" w:cs="Times New Roman"/>
          <w:sz w:val="28"/>
          <w:szCs w:val="28"/>
        </w:rPr>
        <w:t>Общие положения</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1.1. В рамках реализации Федерального проекта «Социальная активность» национального проекта «Образование», Указа Президента Российской Федерации от 21 июля 2020 года «О национальный целях развития России до 2030 года», во исполнение перечня поручений Президента Российской Федерации «По итогам встречи с участниками Общероссийской акции взаимопомощи #МыВместе» от 23 июля 2020 года № Пр-1150 проводится Международная Премия #МЫВМЕСТЕ (далее – Премия).</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1.2. Настоящее Положение определяет цель, задачи, требования к участникам Премии, порядок предоставления и рассмотрения материалов, необходимых для участия, а также порядок определения победителей.</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1.3. Премия проводится с 18 мая по 5 декабря 2021 года в четыре этапа: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заявочный этап: с 18 мая по 5 июля 2021 года;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четвертьфинал: с 6 июля по 1 августа 2021 года;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полуфинал: с 2 августа по 1 октября 2021 года;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финал: с 15 октября по 5 ноября 2021 года.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1.4. Объявление победителей и торжественное вручение Премии состоится в рамках Международного форума гражданского участия #МЫВМЕСТЕ, который пройдет в декабре 2021 года (далее – Международный Форум или Форум).</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1.5. Премия проводится по четырем основным тематическим направлениям (далее – Конкурсный трек или трек):</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Конкурсный трек «Волонтеры и НКО»;</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Конкурсный трек «Бизнес»;</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Конкурсный трек «Медиа»;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Международный конкурсный трек «We are together».</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1.6. Официальным информационным порталом Премии является Интернет-портал премия.мывместе.рф (далее – портал Премии) Платформа «DOBRO.RU» (далее – «DOBRO.RU» или Платформа).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1.7. Настоящее Положение регламентирует проведение конкурсных треков: «Волонтеры и НКО», «Бизнес», «Медиа».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xml:space="preserve">1.8. Международный конкурсный трек «We are together» регламентируется отдельным Положением о подготовке и проведении Международной премии «Мы вместе», присуждаемой российским и иностранным гражданам и </w:t>
      </w:r>
      <w:r w:rsidRPr="005C6F68">
        <w:rPr>
          <w:rFonts w:ascii="Times New Roman" w:hAnsi="Times New Roman" w:cs="Times New Roman"/>
          <w:sz w:val="28"/>
          <w:szCs w:val="28"/>
        </w:rPr>
        <w:lastRenderedPageBreak/>
        <w:t>организациям за большой вклад в решение важных гуманитарных проблем от 4 декабря 2020 года, утвержденным Федеральным агентством по делам молодежи и Ассоциацией волонтерских центров.</w:t>
      </w:r>
    </w:p>
    <w:p w:rsidR="004C053B" w:rsidRPr="005C6F68" w:rsidRDefault="004C053B" w:rsidP="00121853">
      <w:pPr>
        <w:spacing w:line="276" w:lineRule="auto"/>
        <w:contextualSpacing/>
        <w:jc w:val="both"/>
        <w:rPr>
          <w:rFonts w:ascii="Times New Roman" w:hAnsi="Times New Roman" w:cs="Times New Roman"/>
          <w:sz w:val="28"/>
          <w:szCs w:val="28"/>
        </w:rPr>
      </w:pPr>
    </w:p>
    <w:p w:rsidR="004C053B" w:rsidRDefault="004C053B" w:rsidP="00121853">
      <w:pPr>
        <w:spacing w:line="276" w:lineRule="auto"/>
        <w:contextualSpacing/>
        <w:jc w:val="center"/>
        <w:rPr>
          <w:rFonts w:ascii="Times New Roman" w:hAnsi="Times New Roman" w:cs="Times New Roman"/>
          <w:sz w:val="28"/>
          <w:szCs w:val="28"/>
        </w:rPr>
      </w:pPr>
      <w:r w:rsidRPr="005C6F68">
        <w:rPr>
          <w:rFonts w:ascii="Times New Roman" w:hAnsi="Times New Roman" w:cs="Times New Roman"/>
          <w:sz w:val="28"/>
          <w:szCs w:val="28"/>
        </w:rPr>
        <w:t>2. Цель, задачи Премии и конкурсных треков</w:t>
      </w:r>
    </w:p>
    <w:p w:rsidR="00121853" w:rsidRPr="005C6F68" w:rsidRDefault="00121853" w:rsidP="00121853">
      <w:pPr>
        <w:spacing w:line="276" w:lineRule="auto"/>
        <w:contextualSpacing/>
        <w:jc w:val="center"/>
        <w:rPr>
          <w:rFonts w:ascii="Times New Roman" w:hAnsi="Times New Roman" w:cs="Times New Roman"/>
          <w:sz w:val="28"/>
          <w:szCs w:val="28"/>
        </w:rPr>
      </w:pP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2.1. Цель Премии – выявить лидеров социальных изменений из числа представителей некоммерческих организаций (далее – НКО), волонтерского движения, бизнеса и сферы медиа, для поддержки социальных инициатив.</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2.2. Задачи Премии: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провести заявочную кампанию Премии для выявления «лидеров социальных изменений» из числа НКО, волонтерского движения, бизнеса и сферы медиа;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провести отбор участников и выявить победителей для оказания последующей поддержки в реализации инициатив;</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объединить НКО, бизнес-сообщество в команды региональных клубов «МЫВМЕСТЕ» во всех субъектах Российской Федерации;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привлечь внимание граждан к достижению национальных целей развития России до 2030 года;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тиражировать лучшие социальные практики.</w:t>
      </w:r>
    </w:p>
    <w:p w:rsidR="00121853" w:rsidRPr="00121853" w:rsidRDefault="004C053B" w:rsidP="00121853">
      <w:pPr>
        <w:pStyle w:val="a3"/>
        <w:numPr>
          <w:ilvl w:val="0"/>
          <w:numId w:val="2"/>
        </w:numPr>
        <w:spacing w:line="276" w:lineRule="auto"/>
        <w:jc w:val="center"/>
        <w:rPr>
          <w:rFonts w:ascii="Times New Roman" w:hAnsi="Times New Roman" w:cs="Times New Roman"/>
          <w:sz w:val="28"/>
          <w:szCs w:val="28"/>
        </w:rPr>
      </w:pPr>
      <w:r w:rsidRPr="00121853">
        <w:rPr>
          <w:rFonts w:ascii="Times New Roman" w:hAnsi="Times New Roman" w:cs="Times New Roman"/>
          <w:sz w:val="28"/>
          <w:szCs w:val="28"/>
        </w:rPr>
        <w:t>Организаторы Премии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3.1. Организатором Премии является: Платформа «DOBRO.RU».</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3.2. Оператором Премии является Ассоциация волонтерских центров (далее – АВЦ).</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3.3. Партнерами Премии являются:</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Федеральное агентство по делам молодежи (далее –Росмолодежь);</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Федеральное государственное бюджетное учреждение «Роспатриотцентр» (далее – Роспатриотцентр);</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Общероссийское общественное движение «Народный фронт «За Россию» (далее – Общероссийский народный фронт);</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Автономная некоммерческая организация «Национальные приоритеты»;</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Фонд Росконгресс;</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Акционерное общество «Газпром-Медиа Холдинг»;</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Автономная некоммерческая организация «Институт развития интернета»;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Ассоциация грантодающих организаций «Форум Доноров»;</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Торгово-промышленная палата Российской Федерации.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lastRenderedPageBreak/>
        <w:t>3.4. Для содействия достижению целей и решению задач Премии формируется Дирекция Международной премии «#МЫВМЕСТЕ» (далее – Дирекция или Дирекция Премии).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3.4.1. Дирекция Премии создается на базе АВЦ и утверждается соответствующим приказом.</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3.4.2. Дирекция состоит из официальных представителей Организатора, партнеров Премии и других лиц.</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3.4.3. В задачи Дирекции входит:</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контроль соблюдения правил проведения Премии, а также объективность и беспристрастность определения победителей;</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подготовка и проведение всех этапов Премии, включая координацию коммуникационной (информационной) кампании;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взаимодействие с субъектами Российской Федерации по вопросам проведения этапов Премии;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утверждение состава Экспертной комиссии Премии (далее – Экспертная комиссия), а также формирование и утверждение состава Федерального жюри Премии (далее – Жюри);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утверждение списка полуфиналистов, финалистов и победителей Премии;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ведение коммуникации с участниками и партнерами Премии;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содействие в проведении ключевых событий Премии, включая Окружные Добро.Фестивали #МЫВМЕСТЕ, Благотворительный музыкальный Добро.Фестиваль #МЫВМЕСТЕ, Арт-квартал #МЫВМЕСТЕ в рамках работы Фестиваля фестивалей «Таврида.АРТ» и другие сопутствующие мероприятия;</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при необходимости введение дополнительных заданий для участников Премии на любом этапе реализации;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осуществление иных функций, связанных с проведением Премии.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3.4.4. Заседания Дирекции созываются по мере необходимости для решения поставленных перед Премией целей и задач.</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3.4.5. Заседания Дирекции также могут проходить заочно.</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3.4.6. Решения, принимаемые Дирекцией в рамках своей компетенции, обязательны для исполнения участниками Премии, а также всеми лицами, задействованными в организационно-подготовительной работе Премии.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3.4.7. Участники Премии оповещаются об изменениях условий проведения Премии, принятых Дирекцией в рамках своей компетенции, посредством публикации информации на портале Премии и на «DOBRO.RU».</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3.5. Решением Дирекции утверждается состав Экспертной комиссии.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xml:space="preserve">3.5.1. Член Экспертной комиссии не вправе оценивать заявку на участие в Премии, если она представлена организацией, в которой он или его близкий </w:t>
      </w:r>
      <w:r w:rsidRPr="005C6F68">
        <w:rPr>
          <w:rFonts w:ascii="Times New Roman" w:hAnsi="Times New Roman" w:cs="Times New Roman"/>
          <w:sz w:val="28"/>
          <w:szCs w:val="28"/>
        </w:rPr>
        <w:lastRenderedPageBreak/>
        <w:t>родственник является работником или членом коллегиального органа, а также в иных случаях, если имеются обстоятельства, дающие основания полагать наличие его прямой или косвенной личной заинтересованности в результатах рассмотрения соответствующей заявки.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3.5.2. Член Экспертной комиссии не вправе на этапе четвертьфинала оценивать заявки, принадлежащие к региону проживания эксперта.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3.5.3. Экспертная комиссия осуществляет оценку поступивших заявок во время проведения четвертьфинала и полуфинала Премии.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3.5.4. Состав Экспертной комиссии размещается на портале Премии по итогам проведения этапа полуфинала.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3.5.5. В целях определения победителей к этапу финала Премии решением Дирекции формируется состав Жюри, в состав которого могут входить представители организаторов и партнеров Премии, общественные деятели и другие привлеченные эксперты, внесшие вклад в развитие благотворительности, волонтерского движения и поддержки гражданских инициатив в России.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3.5.6. Член Жюри не может являться участником Премии.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3.5.7. Состав Жюри размещается не позднее начала финального этапа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на портале Премии.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3.5.8. Жюри осуществляет оценку финалистов Премии в электронном виде через личный кабинет на платформе «DOBRO.RU».</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3.6. Дирекция оставляет за собой право отказать любому участнику в дальнейшем участии в Премии и Международном форуме, аннулировать его заявку и исключить из рассмотрения результатов с обоснованием решения, в случае:</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3.6.1. нарушения действующего законодательства, которое повлекло или может повлечь негативные последствия как для Организаторов и партнеров Премии, так и для Премии и Форума в целом;</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3.6.2. несоблюдение условий настоящего Положения, а также отдельных требований Организаторов;</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3.6.3. некорректные действия, в том числе, в публичных выступлениях, в публикациях в СМИ, сети Интернет и /или при использовании любой системы мгновенного обмена сообщениями, по отношению как для Организаторов и партнеров Премии, так и для Премии и Форума в целом, что повлекло или может повлечь нанесение вреда деловой репутации, причинение материального ущерба.</w:t>
      </w:r>
    </w:p>
    <w:p w:rsidR="004C053B" w:rsidRDefault="004C053B" w:rsidP="00121853">
      <w:pPr>
        <w:spacing w:line="276" w:lineRule="auto"/>
        <w:contextualSpacing/>
        <w:jc w:val="both"/>
        <w:rPr>
          <w:rFonts w:ascii="Times New Roman" w:hAnsi="Times New Roman" w:cs="Times New Roman"/>
          <w:sz w:val="28"/>
          <w:szCs w:val="28"/>
        </w:rPr>
      </w:pPr>
    </w:p>
    <w:p w:rsidR="00DA4768" w:rsidRDefault="00DA4768" w:rsidP="00121853">
      <w:pPr>
        <w:spacing w:line="276" w:lineRule="auto"/>
        <w:contextualSpacing/>
        <w:jc w:val="both"/>
        <w:rPr>
          <w:rFonts w:ascii="Times New Roman" w:hAnsi="Times New Roman" w:cs="Times New Roman"/>
          <w:sz w:val="28"/>
          <w:szCs w:val="28"/>
        </w:rPr>
      </w:pPr>
    </w:p>
    <w:p w:rsidR="00DA4768" w:rsidRPr="005C6F68" w:rsidRDefault="00DA4768" w:rsidP="00121853">
      <w:pPr>
        <w:spacing w:line="276" w:lineRule="auto"/>
        <w:contextualSpacing/>
        <w:jc w:val="both"/>
        <w:rPr>
          <w:rFonts w:ascii="Times New Roman" w:hAnsi="Times New Roman" w:cs="Times New Roman"/>
          <w:sz w:val="28"/>
          <w:szCs w:val="28"/>
        </w:rPr>
      </w:pPr>
    </w:p>
    <w:p w:rsidR="00121853" w:rsidRPr="00DA4768" w:rsidRDefault="004C053B" w:rsidP="00121853">
      <w:pPr>
        <w:pStyle w:val="a3"/>
        <w:numPr>
          <w:ilvl w:val="0"/>
          <w:numId w:val="2"/>
        </w:numPr>
        <w:spacing w:line="276" w:lineRule="auto"/>
        <w:jc w:val="center"/>
        <w:rPr>
          <w:rFonts w:ascii="Times New Roman" w:hAnsi="Times New Roman" w:cs="Times New Roman"/>
          <w:sz w:val="28"/>
          <w:szCs w:val="28"/>
        </w:rPr>
      </w:pPr>
      <w:r w:rsidRPr="00121853">
        <w:rPr>
          <w:rFonts w:ascii="Times New Roman" w:hAnsi="Times New Roman" w:cs="Times New Roman"/>
          <w:sz w:val="28"/>
          <w:szCs w:val="28"/>
        </w:rPr>
        <w:lastRenderedPageBreak/>
        <w:t>Участники Премии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4.1. Участниками Премии могут стать:</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xml:space="preserve">4.1.1. Физические лица: граждане Российской Федерации в возрасте от </w:t>
      </w:r>
      <w:r w:rsidR="00DA4768">
        <w:rPr>
          <w:rFonts w:ascii="Times New Roman" w:hAnsi="Times New Roman" w:cs="Times New Roman"/>
          <w:sz w:val="28"/>
          <w:szCs w:val="28"/>
        </w:rPr>
        <w:t xml:space="preserve">        </w:t>
      </w:r>
      <w:r w:rsidRPr="005C6F68">
        <w:rPr>
          <w:rFonts w:ascii="Times New Roman" w:hAnsi="Times New Roman" w:cs="Times New Roman"/>
          <w:sz w:val="28"/>
          <w:szCs w:val="28"/>
        </w:rPr>
        <w:t>14 лет, являющиеся волонтерами, представителями некоммерческих организаций, медиа сферы, коммерческих структур, реализующих социальные проекты.</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4.1.2. Юридические лица: некоммерческие и коммерческие организации, осуществляющие социально полезную деятельность или реализующие социальные проекты в рамках стратегий развития программ корпоративной социальной ответственности.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4.1.3. Заявку от лица юридического лица для участия в Премии подает уполномоченный представитель по согласованию с организацией, подтверждая свои полномочия доверенностью на представления интересов организации, выданной в установленном Гражданским кодексом Российской Федерации порядке.</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4.1.4. В конкурсном треке «Волонтеры и НКО» участником Премии является физическое лицо - автор проекта, то есть лицо, инициировавшее и/ или руководящее проектом (или иным образом участвующее в его реализации). Возможно указать команду до трех соавторов проекта. Соавтором проекта может являться только гражданин Российской Федерации. Любой соавтор проекта, указанный в заявке, не является полноценным участником Премии, его влияние распространяется только на этап полуфинала в части очной защиты инициативы. Дирекция Премии организует участие только одного соавтора в этапе полуфинала, в случае отсутствия автора заявки.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4.1.5. В конкурсных треках «Волонтеры и НКО», «Бизнес» возможно подать проект от нескольких (не более 3х) юридических лиц. По выбору участников, заявителем может выступать одно юридическое лицо, указав роли других участников в проекте.</w:t>
      </w:r>
    </w:p>
    <w:p w:rsidR="00DA4768" w:rsidRPr="00DA4768" w:rsidRDefault="004C053B" w:rsidP="00DA4768">
      <w:pPr>
        <w:pStyle w:val="a3"/>
        <w:numPr>
          <w:ilvl w:val="0"/>
          <w:numId w:val="2"/>
        </w:numPr>
        <w:spacing w:line="276" w:lineRule="auto"/>
        <w:jc w:val="center"/>
        <w:rPr>
          <w:rFonts w:ascii="Times New Roman" w:hAnsi="Times New Roman" w:cs="Times New Roman"/>
          <w:sz w:val="28"/>
          <w:szCs w:val="28"/>
        </w:rPr>
      </w:pPr>
      <w:r w:rsidRPr="00DA4768">
        <w:rPr>
          <w:rFonts w:ascii="Times New Roman" w:hAnsi="Times New Roman" w:cs="Times New Roman"/>
          <w:sz w:val="28"/>
          <w:szCs w:val="28"/>
        </w:rPr>
        <w:t>Номинации Премии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5.1. Участник имеет право подать в рамках Премии не более двух заявок в одном конкурсном треке. До этапа полуфинала допускается один проект от одного участника, набравший наибольшее количество баллов по результатам четвертьфинала.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5.2. Проекты, представленные участниками треков должны быть действующими и иметь результаты на момент участия в Премии, а также перспективу развития в 2022 году.</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5.3. Принадлежность проекта к региону определяется на основании информации из личного кабинета Участника на платформе DOBRO.RU.</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lastRenderedPageBreak/>
        <w:t>5.4. Конкурсный трек «Волонтеры и НКО» проводится для следующих участников:</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5.4.1. для физических лиц в возрастной категории «от 14 до 17 лет» и «старше 18 лет», возрастная категория определяется на момент подачи заявки;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5.4.2. для некоммерческих организаций, осуществляющих свою деятельность на территории Российской Федерации, действующих в соответствии с законодательством Российской Федерации.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5.4.3. Конкурсный трек «Бизнес» проводится среди коммерческих организаций и госкорпораций (далее – компания), реализующих социальные проекты в рамках стратегий развития программ корпоративной социальной ответственности.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5.4.4. Компании, осуществляющие свою деятельность в рамках программ корпоративно-социальной ответственности на территории всей страны и\или в более чем в 15 субъектах Российской Федерации, имеют право подать проект от лица головной компании в конкурсный трек «Бизнес», описывая деятельность в рамках проекта без привязки к конкретному субъекту Российской Федерации.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5.5. Проект конкурсного трека «Бизнес», реализуемый в нескольких субъектах Российской Федерации может быть подан один раз либо от лица головной компании, описывая деятельность всероссийского уровня, либо региональным подразделением для участия в этапах четвертьфинала и окружного полуфинала Премии, по согласованию с головной компанией.</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5.6. Конкурсный отбор в тематическом треке «Волонтеры и НКО» для всех категорий участников и в треке «Бизнес» проводится в следующих номинациях:</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5.6.1. «Помощь людям» – проекты, направленные на улучшение благополучия уязвимых категорий граждан и оказания социальной помощи людям;</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5.6.2. «Здоровье нации» – проекты в сфере здравоохранения, донорства, продвижения спорта и ценностей здорового образа жизни;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5.6.3. «Страна возможностей» – проекты, направленные на раскрытие талантов и воспитание личности, развитие образования и науки;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5.6.4. «Культурное наследие» – проекты, направленные на развитие культурных ценностей и традиций, сохранение исторической памяти;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5.6.5. «Комфортный город» – проекты и инициативы, направленные на развитие регионов, городской среды и социальной инфраструктуры;</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5.6.6. «Зеленая страна» – проекты, направленные на сохранение окружающей среды и поддержание экологии, защиту животных и их прав;</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lastRenderedPageBreak/>
        <w:t>5.6.7. «Технологии для жизни» – проекты, направленные на создание или распространение цифровых продуктов для улучшения качества жизни жителей страны;</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5.6.8. «Герои среди нас» – проекты в области защиты населения и территорий от чрезвычайных ситуаций (далее – ЧС), содействия в профилактике и ликвидации ЧС, поиска людей, популяризации культуры безопасности среди населения.</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5.7. Конкурсный трек «Медиа» проводится для участников среди физических лиц, достигших 14 лет, и представителей юридических лиц медиа сферы в 4 следующих номинациях:</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5.7.1. «Социальные медиа» – открытые и доступные каналы и блоги, содержащие не менее 10 единиц контента, посвященные социальной тематике и развитию позитивной гражданской активности, размещенные в следующих социальных сетях: Одноклассники, Вконтакте, Instagram, YouTube, Facebook, TikTok, Telegram;</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5.7.2. «Медиаволонтерство» – волонтерские медиапроекты для НКО;</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5.7.3. «Сторителлинг» – видео, фоторепортаж, текстовые материалы с историями людей, которые меняют жизнь к лучшему (об активистах, сотрудниках НКО, благотворителях, волонтерах и т.д.);</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5.7.4. «Локальные медиа» – контент, фото, видео, текст о созидательной гражданской активности малых населенных пунктов, сел, деревень и малых городов (численность населения до 50 тысяч человек), размещенных в местных региональных и/ или муниципальных блогах, интернет пабликах и СМИ.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5.8. В номинации п. 5.7.1 настоящего Положения могут принять участие заявки, содержащие ссылки на блоги на платформах и в социальных сетях.</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5.9. В номинациях п. 5.7.2., 5.7.3 и 5.7.4 настоящего Положения могут принять участие заявки, которые содержат оригинальные материалы, опубликованные на русском языке с 1 января 2020 года (включительно) в Добро.Журнале, расположенного в сети Интернет по адресу: https://dobro.press/ (допускается перепечатка публикаций с указанием источника).</w:t>
      </w:r>
    </w:p>
    <w:p w:rsidR="004C053B"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5.10. В треке «Медиа» выделена дополнительная номинация – «Специальная номинация». Система отбора и поощрения в номинации определяется Дирекцией Премии.</w:t>
      </w:r>
    </w:p>
    <w:p w:rsidR="00DA4768" w:rsidRDefault="00DA4768" w:rsidP="00121853">
      <w:pPr>
        <w:spacing w:line="276" w:lineRule="auto"/>
        <w:contextualSpacing/>
        <w:jc w:val="both"/>
        <w:rPr>
          <w:rFonts w:ascii="Times New Roman" w:hAnsi="Times New Roman" w:cs="Times New Roman"/>
          <w:sz w:val="28"/>
          <w:szCs w:val="28"/>
        </w:rPr>
      </w:pPr>
    </w:p>
    <w:p w:rsidR="00DA4768" w:rsidRDefault="00DA4768" w:rsidP="00121853">
      <w:pPr>
        <w:spacing w:line="276" w:lineRule="auto"/>
        <w:contextualSpacing/>
        <w:jc w:val="both"/>
        <w:rPr>
          <w:rFonts w:ascii="Times New Roman" w:hAnsi="Times New Roman" w:cs="Times New Roman"/>
          <w:sz w:val="28"/>
          <w:szCs w:val="28"/>
        </w:rPr>
      </w:pPr>
    </w:p>
    <w:p w:rsidR="00DA4768" w:rsidRDefault="00DA4768" w:rsidP="00121853">
      <w:pPr>
        <w:spacing w:line="276" w:lineRule="auto"/>
        <w:contextualSpacing/>
        <w:jc w:val="both"/>
        <w:rPr>
          <w:rFonts w:ascii="Times New Roman" w:hAnsi="Times New Roman" w:cs="Times New Roman"/>
          <w:sz w:val="28"/>
          <w:szCs w:val="28"/>
        </w:rPr>
      </w:pPr>
    </w:p>
    <w:p w:rsidR="00DA4768" w:rsidRPr="005C6F68" w:rsidRDefault="00DA4768" w:rsidP="00121853">
      <w:pPr>
        <w:spacing w:line="276" w:lineRule="auto"/>
        <w:contextualSpacing/>
        <w:jc w:val="both"/>
        <w:rPr>
          <w:rFonts w:ascii="Times New Roman" w:hAnsi="Times New Roman" w:cs="Times New Roman"/>
          <w:sz w:val="28"/>
          <w:szCs w:val="28"/>
        </w:rPr>
      </w:pPr>
    </w:p>
    <w:p w:rsidR="004C053B" w:rsidRDefault="004C053B" w:rsidP="00DA4768">
      <w:pPr>
        <w:spacing w:line="276" w:lineRule="auto"/>
        <w:contextualSpacing/>
        <w:jc w:val="center"/>
        <w:rPr>
          <w:rFonts w:ascii="Times New Roman" w:hAnsi="Times New Roman" w:cs="Times New Roman"/>
          <w:sz w:val="28"/>
          <w:szCs w:val="28"/>
        </w:rPr>
      </w:pPr>
      <w:r w:rsidRPr="005C6F68">
        <w:rPr>
          <w:rFonts w:ascii="Times New Roman" w:hAnsi="Times New Roman" w:cs="Times New Roman"/>
          <w:sz w:val="28"/>
          <w:szCs w:val="28"/>
        </w:rPr>
        <w:lastRenderedPageBreak/>
        <w:t>6. Сроки и этапы проведения Премии</w:t>
      </w:r>
    </w:p>
    <w:p w:rsidR="00DA4768" w:rsidRPr="005C6F68" w:rsidRDefault="00DA4768" w:rsidP="00DA4768">
      <w:pPr>
        <w:spacing w:line="276" w:lineRule="auto"/>
        <w:contextualSpacing/>
        <w:jc w:val="center"/>
        <w:rPr>
          <w:rFonts w:ascii="Times New Roman" w:hAnsi="Times New Roman" w:cs="Times New Roman"/>
          <w:sz w:val="28"/>
          <w:szCs w:val="28"/>
        </w:rPr>
      </w:pP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6.1. Премия проводится в период с 18 мая по 5 декабря 2021 года и включает в себя 4 этапа: заявочный этап, четвертьфинал, полуфинал, финал.</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6.2. Участники трека «Бизнес» из числа федеральных/ головных компаний принимают участие только в заявочном этапе, четвертьфинале и финале.</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6.3. Информация о проведении Премии размещается на сайте Премии и платформе «DOBRO.RU».</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6.4. Заявочный этап проводится с 18 мая по 5 июля 2021 года (включительно).</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6.4.1. В период с 18 мая по 5 июля 2021 года (включительно) участники подают заявку на портале Премии в соответствии с конкурсными треками и номинациями, указанными в разделе 5 настоящего Положения. Доступ к подаче заявки будет ограничен 5 июля 2021 года в 23:59 по московскому времени.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6.4.2. На платформе «DOBRО.RU» публикуются и отображаются инициативы, которые прошли модерацию платформы на соответствие требования к заполнению заявки, указанные в п. 9 настоящего Положения.</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6.4.3. В период заявочного этапа участники Премии выполняют блок обязательных специальных заданий (далее – специальные задания), которые отображаются в личном кабинете участника Премии на платформе «DOBRO.RU».</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6.4.4. Каждый участник самостоятельно отслеживает публикацию новых специальных заданий в своем личном кабинете.</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6.4.5. По итогам заявочного этапа участник Премии получает в личном кабинете на платформе «DOBRO.RU» или по электронной почте уведомление о результатах заявочного этапа.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6.5. Четвертьфинал проводится с 6 июля по 1 августа 2021 года (включительно).</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6.5.1. В четвертьфинал проходят заявки, выполнившие блок специальных заданий в срок, указанный в личном кабинете.</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6.5.2. Четвертьфинал состоит из заочной оценки заявок Экспертной комиссией для различных конкурсных треков.</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6.5.3. Оценка заявок проходит в дистанционном режиме на платформе «DOBRO.RU» для всех участников этапа в соответствии с критериями, указанными в разделе 7 настоящего Положения</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по 10-балльной системе.</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6.5.4. Каждую заявку всех конкурсных треков оценивают 2 эксперта из числа Экспертной комиссии.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lastRenderedPageBreak/>
        <w:t>6.5.5. Минимальное количество баллов, необходимых для прохождения в полуфинал Премии, будет определяться Дирекцией Премии после подведения итогов оценки каждого федерального округа. Данный балл состоит из среднего балла экспертов (далее – Итоговый балл).</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6.5.6. Участникам доступна информация об Итоговом балле, полученном в четвертьфинале. Информация готовится с учетом комментариев экспертной комиссии. Участник имеет право подать запрос о разъяснении Итогового балла на официальную почту Премии: prize@dobro.ru, указанную в разделе 10 Положения, в течение 7 календарных дней после публикации результатов четвертьфинала. Дирекция Премии направляет ответ в течение 30 рабочих дней.</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6.5.7. По итогам четвертьфинала участник получает в личном кабинете платформы «DOBRO.RU» и/ или по электронной почте уведомление о результатах четвертьфинала.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6.5.8. По итогам четвертьфиналов в последующие этапы от одного участника может быть допущена только одна заявка от физического или юридического лица с одним проектом, набравшим наибольшее количество баллов в четвертьфинале в соответствии с местом, занимаемым в рейтинге в конкурсных треках и номинациях.</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6.6. Полуфинал Премии проводится в период с 2 августа по 1 октября 2021 года (включительно).</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6.6.1. Полуфинал для проектов в возрастной категории «старше 18 лет» для конкурсных треков проходит в рамках Окружных Добро.Фестивалей #МЫВМЕСТЕ (далее – Окружные фестивали), проводимых в субъектах Российской Федерации в соответствии с федеральным округом проживания участника.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6.6.2. Списки полуфиналистов публикуются по каждому федеральному округу отдельно. Решение о публикации принимается Дирекцией Премии, но не позднее чем за 14 дней до даты проведения соответствующего Окружного фестиваля.</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6.6.3. Полуфинал для проектов в возрастной категории «от 14 до 17 лет» в конкурсном треке «Волонтеры и НКО» проходит в период, указанный в п. 1.3. настоящего Положения в дистанционном формате. Точные даты проведения публикуются Дирекцией Премии на платформе «DOBRO.RU» не позднее 14 дней до даты проведения и направляются участникам полуфиналов посредством письма на личную электронную почту, указанную при подаче заявки на платформе «DOBRO.RU».</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xml:space="preserve">6.6.4. Полуфинал включает публичную защиту проектов участниками треков «Волонтеры и НКО» и «Бизнес», а также прохождение обязательной </w:t>
      </w:r>
      <w:r w:rsidRPr="005C6F68">
        <w:rPr>
          <w:rFonts w:ascii="Times New Roman" w:hAnsi="Times New Roman" w:cs="Times New Roman"/>
          <w:sz w:val="28"/>
          <w:szCs w:val="28"/>
        </w:rPr>
        <w:lastRenderedPageBreak/>
        <w:t>образовательной программы для участников всех конкурсных треков Премии.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6.6.5. Публичная защита проекта может проходить дистанционно по решению Дирекции Премии, а также в случае предоставления участником организаторам Окружного фестиваля и Дирекции Премии справки о медицинских противопоказаниях к очному участию.</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6.6.6. В случае отказа от участия в Окружном фестивале участник оставляет за собой статус «Полуфиналист Премии» без возможности прохождения в дальнейший этап Премии.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6.6.7. В рамках полуфинала производится оценка проектов Экспертной комиссией по 10-балльной системе.</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6.6.8. Дирекция Премии формирует лонг-лист из полуфиналистов Премии, набравших наибольшее количество баллов в каждом конкурсном треке для участия в финале Премии. Количество участников, вошедших в лонг-лист, определяется Дирекцией Премии.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6.7. Финал Премии проходит с 15 октября по 5 ноября 2021 года (включительно) в дистанционном формате для всех Конкурсных треков.</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6.7.1. В финале Премии принимают участие победители, включенные в лонг-лист.</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6.7.2. Финал состоит из народного голосования и заочной оценки проектов членами Жюри.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6.7.3. В народном голосовании принимают участие финалисты всех конкурсных треков. Правила народного голосования публикуются не позднее дня старта финала на портале Премии и платформе «DOBRO.RU»</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6.7.4. В конкурсном треке «Бизнес» от головной/ федеральной компании в финал может быть допущена только одна заявка с одним проектом, набравшим наибольшее количество баллов в четвертьфинале в соответствии с местом, занимаемым в рейтинге в конкурсных треках и номинациях.</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6.7.5. Дирекция имеет право корректировать презентационную информацию в заявках финалистов, отражающихся в каталоге Премии на платформе «DOBRO.RU» в данном этапе, по согласованию с участником.</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6.7.6. В рамках финала Премии Жюри заочно оценивает проекты на платформе «DOBRO.RU». По итогам оценки Жюри и Народного голосования, Дирекция проводит выгрузку электронной ведомости, формирует шорт-лист (список победителей Премии в электронном виде) из участников, набравших наибольшее количество баллов в каждой возрастной категории и номинации конкурсного трека.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6.7.7. Итоговые оценки этапа финала не разглашаются организаторами и являются конфиденциальными после проведения Премии.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lastRenderedPageBreak/>
        <w:t>6.7.8. Сведения о победителях в каждом конкурсном треке запечатываются в конверты и хранятся Дирекцией до момента их вскрытия для оглашения победителей на Торжественной церемонии награждения (далее – Награждение).</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6.7.9. Награждение победителей Премии проводится в декабре 2021 года в рамках Международного форума гражданского участия #МЫВМЕСТЕ.</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6.7.10. Каждый финалист, получает в личном кабинете платформы «DOBRO.RU» или на личную электронную почту информационное письмо с приглашением к участию в Форуме и Награждении.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6.7.11. Сведения о победителях Премии являются конфиденциальными. Лица, знакомые с результатами, несут ответственность за разглашение сведений о победителях до момента их объявления на Награждении.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6.7.12. К Награждению приглашаются участники, указанные при подаче заявки во всех треках. По согласованию с Дирекцией в Награждении могут принимать участие уполномоченные представители проекта, в случае отказа или объективной невозможности участия автора заявки.</w:t>
      </w:r>
    </w:p>
    <w:p w:rsidR="00DA4768"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6.8. Каждый этап Премии обязательно проходит с использованием символики Премии. Официальная символика публикуется на официальном сайте Премии и платформе «DOBRO.RU».</w:t>
      </w:r>
    </w:p>
    <w:p w:rsidR="00DA4768" w:rsidRPr="00DA4768" w:rsidRDefault="004C053B" w:rsidP="00DA4768">
      <w:pPr>
        <w:pStyle w:val="a3"/>
        <w:numPr>
          <w:ilvl w:val="0"/>
          <w:numId w:val="3"/>
        </w:numPr>
        <w:spacing w:line="276" w:lineRule="auto"/>
        <w:jc w:val="center"/>
        <w:rPr>
          <w:rFonts w:ascii="Times New Roman" w:hAnsi="Times New Roman" w:cs="Times New Roman"/>
          <w:sz w:val="28"/>
          <w:szCs w:val="28"/>
        </w:rPr>
      </w:pPr>
      <w:r w:rsidRPr="00DA4768">
        <w:rPr>
          <w:rFonts w:ascii="Times New Roman" w:hAnsi="Times New Roman" w:cs="Times New Roman"/>
          <w:sz w:val="28"/>
          <w:szCs w:val="28"/>
        </w:rPr>
        <w:t>Критерии Оценки заявок</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7.1. Критерии оценки заявок в рамках проведения четвертьфинала, полуфинала, финала Премии: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7.1.1. Критерии оценки заявок физических лиц и юридических лиц конкурсных треков «Волонтеры и НКО» и «Бизнес» в четвертьфинале Премии в номинациях в соответствии п. 5.6 настоящего Положения:</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Актуальность и социальная значимость проекта;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Достигнутые результаты и эффекты деятельности (имеющиеся качественные и количественные результаты реализации проекта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на момент участия в Премии);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Наличие логической связи между проблемой, целями, задачами, мероприятиями проекта;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Открытость и прозрачность процесса реализации заявленного проекта.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7.1.2. Оценка заявок физических лиц конкурсного трека «Волонтеры и НКО» в полуфинале Премии, включает критерии, указанные в п. 7.1.1. Положения в номинациях в соответствии п. 5.6 настоящего Положения, а также дополнительные критерии: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Качество и содержательность презентации проекта;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lastRenderedPageBreak/>
        <w:t>− Признание и вовлеченность в реализацию проекта местных сообществ и заинтересованных сторон таких как волонтеры, благополучатели, партнеры;</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Реалистичность бюджета проекта и обоснованность планируемых расходов на реализацию проекта.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Соответствие опыта и компетенций заявителя проекта планируемой деятельности.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7.1.3. Критерии оценки заявок юридических лиц в конкурсных треках «Волонтеры и НКО» в полуфинале Премии в дополнение критериев, указанным в п. 7.1.1. Положения в номинациях, указанных в п. 5.6 настоящего Положения:</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Качество и содержательность презентации проекта;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Признание и вовлеченность в реализацию проекта местных сообществ и заинтересованных сторон таких как волонтеры, благополучатели, партнеры;</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7.1.4. Критерии оценки заявок в конкурсном треке «Бизнес» для всех категорий в полуфинале Премии в дополнение критериев, указанным</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в п. 7.1.1. Положения в номинациях, указанных в п. 5.6 настоящего Положения:</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Вклад в популяризацию благотворительности и волонтерства;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Качество и содержательность презентации проекта;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Признание и вовлеченность в реализацию проекта местных сообществ и заинтересованных сторон таких как волонтеры, благополучатели, партнеры;</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Планы и перспективы дальнейшего развития проекта;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Существенность результатов, их влияние на целевые группы.</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7.1.5. Критерии оценки заявок юридических лиц в конкурсном треке «Волонтеры и НКО»</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в финале Премии в дополнение критериев, указанным в п. 7.1.1., 7.1.3. Положения в номинациях, указанных в п. 5.6 настоящего Положения:</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Устойчивость организации и ее деятельности – подтвержденные потенциальной возможностью дальнейшей реализации заявленного проекта.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Вклад в достижение национальных целей развития России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до 2030 года.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7.1.6. Критерии оценки заявок физических лиц в конкурсном треке «Волонтеры и НКО»</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в финале Премии в дополнение критериев, указанным в п. 7.1.1., 7.1.2. Положения в номинациях, указанных в п. 5.6 настоящего Положения:</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Вклад в достижение национальных целей развития России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до 2030 года.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7.1.7. Критерии оценки заявок в конкурсном треке «Бизнес»</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lastRenderedPageBreak/>
        <w:t>в финале Премии в дополнение критериев, указанным в п. 7.1.1. и 7.1.4. Положения в номинациях, указанных в п. 5.6 настоящего Положения:</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Вклад в достижение национальных целей развития России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до 2030 года.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7.2. Критерии оценки заявок в рамках проведения четвертьфинала и финала Премии трека «Медиа» в номинациях в соответствии п. 5.7 настоящего Положения:</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7.2.1. Критерии оценки заявок в конкурсном треке «Медиа» в номинации «Социальные медиа»: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Актуальность социальная значимость публикации;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Показатель вовлеченности и охват – процент регулярных подписчиков, реагирующих на производимый контент;</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Художественная выразительность публикации.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7.2.2. Критерии оценки заявок в конкурсном треке «Медиа» в номинации «Сторителлинг», «Медиаволонтерство», «Локальные медиа»: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Актуальность и социальная значимость;</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Профессионализм подготовки материалов;</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Художественная выразительность.</w:t>
      </w:r>
    </w:p>
    <w:p w:rsidR="00DA4768" w:rsidRPr="00DA4768" w:rsidRDefault="004C053B" w:rsidP="00DA4768">
      <w:pPr>
        <w:pStyle w:val="a3"/>
        <w:numPr>
          <w:ilvl w:val="0"/>
          <w:numId w:val="3"/>
        </w:numPr>
        <w:spacing w:line="276" w:lineRule="auto"/>
        <w:jc w:val="center"/>
        <w:rPr>
          <w:rFonts w:ascii="Times New Roman" w:hAnsi="Times New Roman" w:cs="Times New Roman"/>
          <w:sz w:val="28"/>
          <w:szCs w:val="28"/>
        </w:rPr>
      </w:pPr>
      <w:r w:rsidRPr="00DA4768">
        <w:rPr>
          <w:rFonts w:ascii="Times New Roman" w:hAnsi="Times New Roman" w:cs="Times New Roman"/>
          <w:sz w:val="28"/>
          <w:szCs w:val="28"/>
        </w:rPr>
        <w:t>Награждение победителей Премии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8.1. Победители Премии в конкурсном треке «Волонтеры и НКО» награждаются дипломом, подарочным набором и грантом на продолжение реализации проекта (далее – Грант), получают медиаподдержку от партнеров Премии, а также сертификат на участие в обучающих стажировках и специализированной образовательной программе.</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8.2. Победители Премии в конкурсном треке «Бизнес» награждаются дипломом, подарочным набором, получают медиаподдержку от партнеров Премии, а также сертификат на участие в обучающих стажировках и специализированной образовательной программе.</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8.3. Победители Премии в тематическом треке «Медиа» в возрастной категории «старше 14 лет» награждаются дипломом, подарочным набором, получают медиаподдержку от партнеров Премии.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8.4. АВЦ разрабатывает и утверждает порядок выплаты грантов победителям Премии по согласованию с Росмолодежью. АВЦ заключает договор с Победителем Премии о предоставлении Гранта, а также осуществляет последующий контроль за исполнением условий договора и своевременно собирает отчетность.</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xml:space="preserve">8.5. К организации и проведению Премии могут привлекаться партнеры и спонсоры, которые могут оказывать любую организационную, </w:t>
      </w:r>
      <w:r w:rsidRPr="005C6F68">
        <w:rPr>
          <w:rFonts w:ascii="Times New Roman" w:hAnsi="Times New Roman" w:cs="Times New Roman"/>
          <w:sz w:val="28"/>
          <w:szCs w:val="28"/>
        </w:rPr>
        <w:lastRenderedPageBreak/>
        <w:t>инфраструктурную, финансовую и иные виды поддержки, по согласованию с Дирекцией.</w:t>
      </w:r>
    </w:p>
    <w:p w:rsidR="00DA4768" w:rsidRPr="00DA4768" w:rsidRDefault="004C053B" w:rsidP="00DA4768">
      <w:pPr>
        <w:pStyle w:val="a3"/>
        <w:numPr>
          <w:ilvl w:val="0"/>
          <w:numId w:val="3"/>
        </w:numPr>
        <w:spacing w:line="276" w:lineRule="auto"/>
        <w:jc w:val="center"/>
        <w:rPr>
          <w:rFonts w:ascii="Times New Roman" w:hAnsi="Times New Roman" w:cs="Times New Roman"/>
          <w:sz w:val="28"/>
          <w:szCs w:val="28"/>
        </w:rPr>
      </w:pPr>
      <w:r w:rsidRPr="00DA4768">
        <w:rPr>
          <w:rFonts w:ascii="Times New Roman" w:hAnsi="Times New Roman" w:cs="Times New Roman"/>
          <w:sz w:val="28"/>
          <w:szCs w:val="28"/>
        </w:rPr>
        <w:t>Требования к з</w:t>
      </w:r>
      <w:r w:rsidR="00DA4768" w:rsidRPr="00DA4768">
        <w:rPr>
          <w:rFonts w:ascii="Times New Roman" w:hAnsi="Times New Roman" w:cs="Times New Roman"/>
          <w:sz w:val="28"/>
          <w:szCs w:val="28"/>
        </w:rPr>
        <w:t>аявкам и ответственность сторон</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9.1. Конкурсная работа должна отвечать требованиям, установленным настоящим Положением о Премии.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9.2. Содержание заявки, включенные в нее ссылки на третьи источники должны быть открыты и доступны на протяжении срока проведения Премии.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9.3. Отправляя заявку, участник подтверждает, что работа: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является результатом интеллектуальной деятельности участника Премии;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соответствует теме и целям Премии;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не содержит неэтичные и/ или нецензурные выражения/ изображения, эротическую и/ или порнографическую информацию;</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не содержит непристойные и/ или оскорбительные изображения, в том числе, в отношении пола, расы, национальности, профессии, социальной категории, возраста, языка человека, официальных государственных символов (флагов, гербов, гимнов), религиозных символов, объектов культурного наследия (памятников истории и культуры) народов;</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не содержит призывы к насилию, не пропагандирует терроризм, экстремизм, фашизм, не разжигает межнациональную, расовую, религиозную и иную рознь;</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не задевает честь и достоинство других участников или иных лиц;</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не нарушает права третьих лиц;</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не содержит непристойные или оскорбительные образы, а также образы, демонстрирующие процессы курения и потребления алкогольной продукции, содержащие изображения наркотических средств и растений, содержащих наркотические или психотропные вещества.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9.4. Направляя Конкурсную работу, участник соглашается с тем, что в случае нарушения п. 9.3 настоящего Положения, его участие в Премии автоматически прекращается, а в случае выбора такой заявки в качестве одной из полуфиналистов, финалистов или победителей, результат такого выбора аннулируется.</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9.5. Направляя Конкурсную заявку, Участник тем самым соглашается на:</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размещение информации о Победителях и участниках Премии, публикацию конкурсных материалов или их частей на портале Премии и в социальных сетях Организаторов, ресурсах официальных партнеров Премии, в том числе в СМИ;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 использование фото- и видеоматериалов с изображением участников Премии, полученных в рамках проведения Премии и ее мероприятий.</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lastRenderedPageBreak/>
        <w:t>− самостоятельное соблюдение прав третьих лиц на обработку персональных данных, а также самостоятельное осуществление сбора согласий третьих лиц на осуществление фото и видео съемки и размещение материалов на платформе «DOBRO.RU», ресурсах официальных информационных партнеров Премии, в том числе в СМИ.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9.6. Материалы в заявке не возвращаются и не рецензируются.</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9.7. Ответственность за содержание представленных материалов несет направляющая организация или участник Премии.</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9.8. Все претензии со стороны третьих лиц к содержанию заявок, достоверности и законности деятельности участников, предоставленным материалам, результатам выполненных работ</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и другой деятельности в рамках Премии, в том числе претензии авторов, их наследников, правообладателей, должны быть урегулированы участником Премии своими силами и за свой счет.</w:t>
      </w:r>
    </w:p>
    <w:p w:rsidR="004C053B" w:rsidRPr="005C6F68" w:rsidRDefault="004C053B" w:rsidP="00121853">
      <w:pPr>
        <w:spacing w:line="276" w:lineRule="auto"/>
        <w:contextualSpacing/>
        <w:jc w:val="both"/>
        <w:rPr>
          <w:rFonts w:ascii="Times New Roman" w:hAnsi="Times New Roman" w:cs="Times New Roman"/>
          <w:sz w:val="28"/>
          <w:szCs w:val="28"/>
        </w:rPr>
      </w:pPr>
      <w:r w:rsidRPr="005C6F68">
        <w:rPr>
          <w:rFonts w:ascii="Times New Roman" w:hAnsi="Times New Roman" w:cs="Times New Roman"/>
          <w:sz w:val="28"/>
          <w:szCs w:val="28"/>
        </w:rPr>
        <w:t>9.9. Организатор оставляет за собой право подвергнуть любой проверке авторство и оригинальность заявок.</w:t>
      </w:r>
    </w:p>
    <w:p w:rsidR="004C053B" w:rsidRPr="005C6F68" w:rsidRDefault="004C053B" w:rsidP="00121853">
      <w:pPr>
        <w:spacing w:line="276" w:lineRule="auto"/>
        <w:contextualSpacing/>
        <w:jc w:val="both"/>
        <w:rPr>
          <w:rFonts w:ascii="Times New Roman" w:hAnsi="Times New Roman" w:cs="Times New Roman"/>
          <w:sz w:val="28"/>
          <w:szCs w:val="28"/>
        </w:rPr>
      </w:pPr>
    </w:p>
    <w:p w:rsidR="004C053B" w:rsidRPr="005C6F68" w:rsidRDefault="004C053B" w:rsidP="00121853">
      <w:pPr>
        <w:spacing w:line="276" w:lineRule="auto"/>
        <w:contextualSpacing/>
        <w:jc w:val="center"/>
        <w:rPr>
          <w:rFonts w:ascii="Times New Roman" w:hAnsi="Times New Roman" w:cs="Times New Roman"/>
          <w:sz w:val="28"/>
          <w:szCs w:val="28"/>
        </w:rPr>
      </w:pPr>
      <w:r w:rsidRPr="005C6F68">
        <w:rPr>
          <w:rFonts w:ascii="Times New Roman" w:hAnsi="Times New Roman" w:cs="Times New Roman"/>
          <w:sz w:val="28"/>
          <w:szCs w:val="28"/>
        </w:rPr>
        <w:t>10. Контактная информация</w:t>
      </w:r>
    </w:p>
    <w:p w:rsidR="004C053B" w:rsidRPr="005C6F68" w:rsidRDefault="004C053B" w:rsidP="00121853">
      <w:pPr>
        <w:spacing w:line="276" w:lineRule="auto"/>
        <w:contextualSpacing/>
        <w:jc w:val="both"/>
        <w:rPr>
          <w:rFonts w:ascii="Times New Roman" w:hAnsi="Times New Roman" w:cs="Times New Roman"/>
          <w:sz w:val="28"/>
          <w:szCs w:val="28"/>
        </w:rPr>
      </w:pPr>
    </w:p>
    <w:p w:rsidR="0043594D" w:rsidRPr="005C6F68" w:rsidRDefault="00DA4768" w:rsidP="00121853">
      <w:pPr>
        <w:spacing w:line="276" w:lineRule="auto"/>
        <w:contextualSpacing/>
        <w:jc w:val="both"/>
        <w:rPr>
          <w:rFonts w:ascii="Times New Roman" w:hAnsi="Times New Roman" w:cs="Times New Roman"/>
          <w:sz w:val="28"/>
          <w:szCs w:val="28"/>
        </w:rPr>
      </w:pPr>
      <w:r>
        <w:rPr>
          <w:rFonts w:ascii="Times New Roman" w:hAnsi="Times New Roman" w:cs="Times New Roman"/>
          <w:sz w:val="28"/>
          <w:szCs w:val="28"/>
        </w:rPr>
        <w:t>10.</w:t>
      </w:r>
      <w:r w:rsidR="004C053B" w:rsidRPr="005C6F68">
        <w:rPr>
          <w:rFonts w:ascii="Times New Roman" w:hAnsi="Times New Roman" w:cs="Times New Roman"/>
          <w:sz w:val="28"/>
          <w:szCs w:val="28"/>
        </w:rPr>
        <w:t xml:space="preserve"> Контактные данные Дирекции Премии: 109004, Россия, г. Москва, Тетеринский пер, д. 18, стр.2, этаж 2, пом. 1; контактный телефон: 8 (499) 755-77-34 (доб. 703); контактный e-mail: prize@dobro.ru.</w:t>
      </w:r>
    </w:p>
    <w:sectPr w:rsidR="0043594D" w:rsidRPr="005C6F6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9464B"/>
    <w:multiLevelType w:val="hybridMultilevel"/>
    <w:tmpl w:val="C876EE7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93723AE"/>
    <w:multiLevelType w:val="hybridMultilevel"/>
    <w:tmpl w:val="56C4FB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7E5412B"/>
    <w:multiLevelType w:val="hybridMultilevel"/>
    <w:tmpl w:val="1854D2A4"/>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7AC"/>
    <w:rsid w:val="00121853"/>
    <w:rsid w:val="002D21AE"/>
    <w:rsid w:val="003627AC"/>
    <w:rsid w:val="0043594D"/>
    <w:rsid w:val="004C053B"/>
    <w:rsid w:val="005C6F68"/>
    <w:rsid w:val="00DA47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2185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218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4554</Words>
  <Characters>25960</Characters>
  <Application>Microsoft Office Word</Application>
  <DocSecurity>4</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2</cp:revision>
  <dcterms:created xsi:type="dcterms:W3CDTF">2021-06-24T05:45:00Z</dcterms:created>
  <dcterms:modified xsi:type="dcterms:W3CDTF">2021-06-24T05:45:00Z</dcterms:modified>
</cp:coreProperties>
</file>