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055B3A" w14:textId="515A8BDF" w:rsidR="00793D44" w:rsidRPr="00793D44" w:rsidRDefault="00793D44" w:rsidP="00793D44">
      <w:pPr>
        <w:pStyle w:val="1"/>
        <w:shd w:val="clear" w:color="auto" w:fill="auto"/>
        <w:spacing w:after="180"/>
        <w:ind w:firstLine="0"/>
        <w:jc w:val="right"/>
        <w:rPr>
          <w:sz w:val="28"/>
          <w:szCs w:val="28"/>
          <w:lang w:eastAsia="ru-RU" w:bidi="ru-RU"/>
        </w:rPr>
      </w:pPr>
      <w:r w:rsidRPr="00793D44">
        <w:rPr>
          <w:sz w:val="28"/>
          <w:szCs w:val="28"/>
          <w:lang w:eastAsia="ru-RU" w:bidi="ru-RU"/>
        </w:rPr>
        <w:t>Приложение</w:t>
      </w:r>
    </w:p>
    <w:p w14:paraId="7A394557" w14:textId="77777777" w:rsidR="00793D44" w:rsidRPr="00793D44" w:rsidRDefault="00793D44" w:rsidP="00793D44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793D44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РЕКОМЕНДАЦИИ</w:t>
      </w:r>
    </w:p>
    <w:p w14:paraId="6F015C10" w14:textId="77777777" w:rsidR="00C63143" w:rsidRDefault="00793D44" w:rsidP="00793D44">
      <w:pPr>
        <w:pStyle w:val="a4"/>
        <w:jc w:val="center"/>
        <w:rPr>
          <w:rFonts w:ascii="Times New Roman" w:eastAsia="Times New Roman" w:hAnsi="Times New Roman" w:cs="Times New Roman"/>
          <w:b/>
          <w:bCs/>
          <w:color w:val="22211D"/>
          <w:sz w:val="28"/>
          <w:szCs w:val="28"/>
          <w:lang w:eastAsia="ru-RU" w:bidi="ru-RU"/>
        </w:rPr>
      </w:pPr>
      <w:r w:rsidRPr="00793D44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круглого стола</w:t>
      </w:r>
      <w:r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2211D"/>
          <w:sz w:val="28"/>
          <w:szCs w:val="28"/>
          <w:lang w:eastAsia="ru-RU" w:bidi="ru-RU"/>
        </w:rPr>
        <w:t>«</w:t>
      </w:r>
      <w:r w:rsidRPr="00793D44">
        <w:rPr>
          <w:rFonts w:ascii="Times New Roman" w:eastAsia="Times New Roman" w:hAnsi="Times New Roman" w:cs="Times New Roman"/>
          <w:b/>
          <w:bCs/>
          <w:color w:val="22211D"/>
          <w:sz w:val="28"/>
          <w:szCs w:val="28"/>
          <w:lang w:eastAsia="ru-RU" w:bidi="ru-RU"/>
        </w:rPr>
        <w:t>Взаимодействие семьи и государства в контексте реализации Осно</w:t>
      </w:r>
      <w:r>
        <w:rPr>
          <w:rFonts w:ascii="Times New Roman" w:eastAsia="Times New Roman" w:hAnsi="Times New Roman" w:cs="Times New Roman"/>
          <w:b/>
          <w:bCs/>
          <w:color w:val="22211D"/>
          <w:sz w:val="28"/>
          <w:szCs w:val="28"/>
          <w:lang w:eastAsia="ru-RU" w:bidi="ru-RU"/>
        </w:rPr>
        <w:t xml:space="preserve">в </w:t>
      </w:r>
      <w:r w:rsidRPr="00793D44">
        <w:rPr>
          <w:rFonts w:ascii="Times New Roman" w:eastAsia="Times New Roman" w:hAnsi="Times New Roman" w:cs="Times New Roman"/>
          <w:b/>
          <w:bCs/>
          <w:color w:val="22211D"/>
          <w:sz w:val="28"/>
          <w:szCs w:val="28"/>
          <w:lang w:eastAsia="ru-RU" w:bidi="ru-RU"/>
        </w:rPr>
        <w:t>государственной политики по сохранению и укреплению традиционны</w:t>
      </w:r>
      <w:r>
        <w:rPr>
          <w:rFonts w:ascii="Times New Roman" w:eastAsia="Times New Roman" w:hAnsi="Times New Roman" w:cs="Times New Roman"/>
          <w:b/>
          <w:bCs/>
          <w:color w:val="22211D"/>
          <w:sz w:val="28"/>
          <w:szCs w:val="28"/>
          <w:lang w:eastAsia="ru-RU" w:bidi="ru-RU"/>
        </w:rPr>
        <w:t xml:space="preserve"> </w:t>
      </w:r>
      <w:r w:rsidRPr="00793D44">
        <w:rPr>
          <w:rFonts w:ascii="Times New Roman" w:eastAsia="Times New Roman" w:hAnsi="Times New Roman" w:cs="Times New Roman"/>
          <w:b/>
          <w:bCs/>
          <w:color w:val="22211D"/>
          <w:sz w:val="28"/>
          <w:szCs w:val="28"/>
          <w:lang w:eastAsia="ru-RU" w:bidi="ru-RU"/>
        </w:rPr>
        <w:t>российских духовно-нравственных ценностей, утвержденных Указо</w:t>
      </w:r>
      <w:r>
        <w:rPr>
          <w:rFonts w:ascii="Times New Roman" w:eastAsia="Times New Roman" w:hAnsi="Times New Roman" w:cs="Times New Roman"/>
          <w:b/>
          <w:bCs/>
          <w:color w:val="22211D"/>
          <w:sz w:val="28"/>
          <w:szCs w:val="28"/>
          <w:lang w:eastAsia="ru-RU" w:bidi="ru-RU"/>
        </w:rPr>
        <w:t xml:space="preserve">м </w:t>
      </w:r>
      <w:r w:rsidRPr="00793D44">
        <w:rPr>
          <w:rFonts w:ascii="Times New Roman" w:eastAsia="Times New Roman" w:hAnsi="Times New Roman" w:cs="Times New Roman"/>
          <w:b/>
          <w:bCs/>
          <w:color w:val="22211D"/>
          <w:sz w:val="28"/>
          <w:szCs w:val="28"/>
          <w:lang w:eastAsia="ru-RU" w:bidi="ru-RU"/>
        </w:rPr>
        <w:t>Президента Российской Федераци</w:t>
      </w:r>
      <w:r>
        <w:rPr>
          <w:rFonts w:ascii="Times New Roman" w:eastAsia="Times New Roman" w:hAnsi="Times New Roman" w:cs="Times New Roman"/>
          <w:b/>
          <w:bCs/>
          <w:color w:val="22211D"/>
          <w:sz w:val="28"/>
          <w:szCs w:val="28"/>
          <w:lang w:eastAsia="ru-RU" w:bidi="ru-RU"/>
        </w:rPr>
        <w:t>и</w:t>
      </w:r>
    </w:p>
    <w:p w14:paraId="7304DAE0" w14:textId="3618C319" w:rsidR="00793D44" w:rsidRPr="00793D44" w:rsidRDefault="00793D44" w:rsidP="00793D44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793D44">
        <w:rPr>
          <w:rFonts w:ascii="Times New Roman" w:eastAsia="Times New Roman" w:hAnsi="Times New Roman" w:cs="Times New Roman"/>
          <w:b/>
          <w:bCs/>
          <w:color w:val="22211D"/>
          <w:sz w:val="28"/>
          <w:szCs w:val="28"/>
          <w:lang w:eastAsia="ru-RU" w:bidi="ru-RU"/>
        </w:rPr>
        <w:t>от 9 ноября 2022 года № 809</w:t>
      </w:r>
      <w:r>
        <w:rPr>
          <w:rFonts w:ascii="Times New Roman" w:eastAsia="Times New Roman" w:hAnsi="Times New Roman" w:cs="Times New Roman"/>
          <w:b/>
          <w:bCs/>
          <w:color w:val="22211D"/>
          <w:sz w:val="28"/>
          <w:szCs w:val="28"/>
          <w:lang w:eastAsia="ru-RU" w:bidi="ru-RU"/>
        </w:rPr>
        <w:t>»</w:t>
      </w:r>
    </w:p>
    <w:p w14:paraId="23A1B910" w14:textId="1C4DBA5D" w:rsidR="00793D44" w:rsidRPr="00793D44" w:rsidRDefault="00793D44" w:rsidP="00793D4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6C6FE5" w14:textId="75AAB20F" w:rsidR="00793D44" w:rsidRPr="00EB0B3A" w:rsidRDefault="00793D44" w:rsidP="00EB0B3A">
      <w:pPr>
        <w:pStyle w:val="a4"/>
        <w:ind w:right="-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Участники круглого стола — сенаторы Российской Федерации, депутаты Государственной Думы Федерального Собрания Российской Федерации, представители Министерства просвещения Российской Федерации, Генеральной прокуратуры Российской Федерации, органов государственной власти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68 субъектов Российской Федерации, Уполномоченного по правам человека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в Российской Федерации, Уполномоченного по правам ребенка при Президенте Российской Федерации, члены Общественной палаты Российской Федерации, представители других общественных объединений, члены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Научно-консультативного совета при Комитете Совета Федерации по конституционному законодательству </w:t>
      </w:r>
      <w:r w:rsidR="00EB0B3A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                           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и государственному строительству, в том числе члены Научно-экспертного совета по гражданскому праву и семейному праву при подкомитете по гражданскому праву и семейному праву, обсудив вопросы взаимодействия семьи и государства в контексте реализации Основ государственной политики по сохранению и укреплению традиционных российских духовно-нравственных ценностей, утвержденных Указом Президента Российской Федерации от 9 ноября 2022 года № 809, </w:t>
      </w:r>
      <w:r w:rsidRPr="00EB0B3A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отмечают следующее.</w:t>
      </w:r>
    </w:p>
    <w:p w14:paraId="3E0D8C6B" w14:textId="28498DA2" w:rsidR="00793D44" w:rsidRPr="00793D44" w:rsidRDefault="00EB0B3A" w:rsidP="00EB0B3A">
      <w:pPr>
        <w:pStyle w:val="a4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B3A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1.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Основы (принципы) взаимодействия семьи и государства закреплены 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                          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в Конституции Российской Федерации (далее 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>–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Конституция). Согласно 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                           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статье 38 Конституции государство гарантирует защиту детства и материнства, семьи, а забота о детях, их воспитание 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>–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равное право и обязанность родителей.</w:t>
      </w:r>
    </w:p>
    <w:p w14:paraId="28D0B1C0" w14:textId="5F21FD2A" w:rsidR="00793D44" w:rsidRPr="00793D44" w:rsidRDefault="00EB0B3A" w:rsidP="00EB0B3A">
      <w:pPr>
        <w:pStyle w:val="a4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B3A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2.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Согласно правовым позициям Конституционного Суда не менее важным принципом, определяющим отношение государства к семье, является принцип презумпции добросовестности поведения родителей, вытекающий из смысла части второй статьи 38 Конституции, и предполагающий приоритет добровольного исполнения родителями своих обязанностей (постановления Конституционного Суда от 08.06.2010 № 13-П, от 20.07.2010 № 17-П, от 01.02.2019 № 7-П). Значение этого принципа Конституционный Суд объясняет целью оптимизации пределов вмешательства государства в регулирование </w:t>
      </w:r>
      <w:proofErr w:type="spellStart"/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р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>о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дительско</w:t>
      </w:r>
      <w:proofErr w:type="spellEnd"/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-детских отношений,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в том числе в имущественной сфере (постановление Конституционного Суда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от 08.06.2010 № 13-П).</w:t>
      </w:r>
    </w:p>
    <w:p w14:paraId="479AE0FD" w14:textId="38E5031D" w:rsidR="00793D44" w:rsidRPr="00793D44" w:rsidRDefault="00EB0B3A" w:rsidP="00EB0B3A">
      <w:pPr>
        <w:pStyle w:val="a4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B3A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3.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Семья не только фундаментальный социальный институт, но и социальная общность (в терминологии Конституционного Суда 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>–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семейная общность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, малая социальная группа (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proofErr w:type="spellStart"/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микрообщество</w:t>
      </w:r>
      <w:proofErr w:type="spellEnd"/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), реальный субъект социального взаимодействия. Организационно-правовыми формами ее 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lastRenderedPageBreak/>
        <w:t xml:space="preserve">участия являются статусы 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члена семьи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, 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супруга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, 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родителя (равно законного представителя ребенка)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, 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отца или матери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, 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дочери или сына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, 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родственника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, 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свойственника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, 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усыновителя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, и др. Юридическими фактами, подтверждающими существование семьи как социальной общности, являются акты государственной регистрации заключения и прекращения брака, рождения ребенка, усыновления ребенка и др. Никакая другая общественная структура (социальная общность) не способна выполнять функцию рождения детей. В отличие от всех иных социальных общностей только семья в ее традиционном понимании разрастается не благодаря приему новых членов в семью, а благодаря рождению и совместному воспитанию детей. Можно сказать, что семья в ее традиционном понимании — </w:t>
      </w:r>
      <w:proofErr w:type="spellStart"/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самовозобновлясмый</w:t>
      </w:r>
      <w:proofErr w:type="spellEnd"/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человеческий и социальный ресурс.</w:t>
      </w:r>
    </w:p>
    <w:p w14:paraId="1BB62540" w14:textId="1A7E08A9" w:rsidR="00793D44" w:rsidRPr="00793D44" w:rsidRDefault="00793D44" w:rsidP="00EB0B3A">
      <w:pPr>
        <w:pStyle w:val="a4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Конституционный Суд Российской Федерации (далее </w:t>
      </w:r>
      <w:r>
        <w:rPr>
          <w:rFonts w:ascii="Times New Roman" w:hAnsi="Times New Roman" w:cs="Times New Roman"/>
          <w:color w:val="3F403D"/>
          <w:sz w:val="28"/>
          <w:szCs w:val="28"/>
          <w:lang w:eastAsia="ru-RU" w:bidi="ru-RU"/>
        </w:rPr>
        <w:t>–</w:t>
      </w:r>
      <w:r w:rsidRPr="00793D44">
        <w:rPr>
          <w:rFonts w:ascii="Times New Roman" w:hAnsi="Times New Roman" w:cs="Times New Roman"/>
          <w:color w:val="3F403D"/>
          <w:sz w:val="28"/>
          <w:szCs w:val="28"/>
          <w:lang w:eastAsia="ru-RU" w:bidi="ru-RU"/>
        </w:rPr>
        <w:t xml:space="preserve"> 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Конституционный Суд) последовательно подчеркивает в своих решениях, что семья, материнство, отцовство и детство нуждаются в особой защите со стороны государства, так как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в их традиционном, воспринятом от предков понимании представляют собой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те ценности, которые обеспечивают непрерывную смену поколений, выступают условием сохранения и развития многонационального народа Российской Федерации.</w:t>
      </w:r>
    </w:p>
    <w:p w14:paraId="35BFCBD6" w14:textId="5F09C520" w:rsidR="00793D44" w:rsidRPr="00793D44" w:rsidRDefault="00793D44" w:rsidP="00EB0B3A">
      <w:pPr>
        <w:pStyle w:val="a4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Защита семьи в ее традиционном понимании для общества и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  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государства </w:t>
      </w:r>
      <w:r>
        <w:rPr>
          <w:rFonts w:ascii="Times New Roman" w:hAnsi="Times New Roman" w:cs="Times New Roman"/>
          <w:color w:val="3F403D"/>
          <w:sz w:val="28"/>
          <w:szCs w:val="28"/>
          <w:lang w:eastAsia="ru-RU" w:bidi="ru-RU"/>
        </w:rPr>
        <w:t>–</w:t>
      </w:r>
      <w:r w:rsidRPr="00793D44">
        <w:rPr>
          <w:rFonts w:ascii="Times New Roman" w:hAnsi="Times New Roman" w:cs="Times New Roman"/>
          <w:color w:val="3F403D"/>
          <w:sz w:val="28"/>
          <w:szCs w:val="28"/>
          <w:lang w:eastAsia="ru-RU" w:bidi="ru-RU"/>
        </w:rPr>
        <w:t xml:space="preserve"> 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не пожелание, а необходимость.</w:t>
      </w:r>
    </w:p>
    <w:p w14:paraId="19FBA471" w14:textId="668985C8" w:rsidR="00793D44" w:rsidRPr="00793D44" w:rsidRDefault="00EB0B3A" w:rsidP="00EB0B3A">
      <w:pPr>
        <w:pStyle w:val="a4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B3A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4.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Конституционный принцип защиты семьи государством конкретизируется в нормах различных отраслей права. Суть семейно-правовой защиты (а значит и целей семейно-правового регулирования) </w:t>
      </w:r>
      <w:r>
        <w:rPr>
          <w:rFonts w:ascii="Times New Roman" w:hAnsi="Times New Roman" w:cs="Times New Roman"/>
          <w:color w:val="3F403D"/>
          <w:sz w:val="28"/>
          <w:szCs w:val="28"/>
          <w:lang w:eastAsia="ru-RU" w:bidi="ru-RU"/>
        </w:rPr>
        <w:t>–</w:t>
      </w:r>
      <w:r w:rsidR="00793D44" w:rsidRPr="00793D44">
        <w:rPr>
          <w:rFonts w:ascii="Times New Roman" w:hAnsi="Times New Roman" w:cs="Times New Roman"/>
          <w:color w:val="3F403D"/>
          <w:sz w:val="28"/>
          <w:szCs w:val="28"/>
          <w:lang w:eastAsia="ru-RU" w:bidi="ru-RU"/>
        </w:rPr>
        <w:t xml:space="preserve"> 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защита семьи от произвольного вмешательства извне. Гарантия неприкосновенности частной (личной и семейной) жизни членов семьи, их личную и семейную тайну (часть 1 статьи 23 Конституции).</w:t>
      </w:r>
    </w:p>
    <w:p w14:paraId="65E03267" w14:textId="04E06AB0" w:rsidR="00793D44" w:rsidRPr="00793D44" w:rsidRDefault="00793D44" w:rsidP="00EB0B3A">
      <w:pPr>
        <w:pStyle w:val="a4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Согласно правовым позициям Конституционного Суда в понятие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частная жизнь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включается та область жизнедеятельности человека, которая относится к отдельному лицу, касается только его и не подлежит контролю со стороны общества и государства, если носит </w:t>
      </w:r>
      <w:proofErr w:type="spellStart"/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непротивоправный</w:t>
      </w:r>
      <w:proofErr w:type="spellEnd"/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характер (определения Конституционного Суда Российской Федерации от 9 июня </w:t>
      </w:r>
      <w:r w:rsidR="00EB0B3A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               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2005 года № 248-0, от 26 января 2010 года № 158-0-0 и от 27 мая 2010 года </w:t>
      </w:r>
      <w:r w:rsidR="00EB0B3A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                     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№ 644-0-0).</w:t>
      </w:r>
    </w:p>
    <w:p w14:paraId="02ADD489" w14:textId="77777777" w:rsidR="00793D44" w:rsidRDefault="00793D44" w:rsidP="00EB0B3A">
      <w:pPr>
        <w:pStyle w:val="a4"/>
        <w:ind w:right="-1" w:firstLine="709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Применительно к членам семьи частная жизнь каждого из них включает личный и семейный компонент. Семейный компонент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– 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та часть повседневной жизни члена семьи, в которой он общается с другими членами своей семьи. Эти отношения можно именовать внутрисемейными, регулируемыми членами семьи самостоятельно, в отличие от тех семейных отношений, которые регулируются Семейным кодексом, и предполагают участие в них не только членов семьи. </w:t>
      </w:r>
    </w:p>
    <w:p w14:paraId="6CADF45F" w14:textId="2746BC73" w:rsidR="00793D44" w:rsidRPr="00793D44" w:rsidRDefault="00EB0B3A" w:rsidP="00EB0B3A">
      <w:pPr>
        <w:pStyle w:val="a4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B3A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5.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Ключевым при таком подходе к семейно-правовому регулированию становится вопрос о том, что такое семья, кто входит в круг членов семьи, отношения между которыми не могут быть предметом семейно-правового 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lastRenderedPageBreak/>
        <w:t>регулирования, так как по своей природе относятся к личным отношениям членов семьи друг с другом, составляют смысл и содержание частной (личной и семейной) жизни лица.</w:t>
      </w:r>
    </w:p>
    <w:p w14:paraId="6884D300" w14:textId="115B1E13" w:rsidR="00793D44" w:rsidRPr="00793D44" w:rsidRDefault="00793D44" w:rsidP="00EB0B3A">
      <w:pPr>
        <w:pStyle w:val="a4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Однако до настоящего времени в российском семейном законодательстве отсутствует определение базового понятия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семья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, в связи с чем в федеральных законах по-разному определяется это понятие в зависимости от преследуемых законодателем целей.</w:t>
      </w:r>
    </w:p>
    <w:p w14:paraId="4A9F95D2" w14:textId="53DC9538" w:rsidR="00793D44" w:rsidRPr="00793D44" w:rsidRDefault="00793D44" w:rsidP="00EB0B3A">
      <w:pPr>
        <w:pStyle w:val="a4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Между тем необходимость выработки единого понятия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семья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для целей семейно-правового регулирования, назрела давно. Определение понятия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«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семья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позволит определить разумные и справедливые пределы семейно-правового регулирования; устранить неопределенность и противоречивость законодательства, затрагивающего интересы семей, (включение в определение родового понятия наиболее ценных признаков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семьи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в их традиционном понимании россиянами); осуществить классификацию видов семей и выбор соответствующих каждому виду мер государственной поддержки; разграничить институт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семьи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и другие схожие с ним социальные институты (н-р, с различными формами семейных союзов); обеспечить единство понимания значения и роли семьи в жизни современного российского общества (н-р, семья как субъект государственной социальной политики, а не объект); реализовать конституционные нормы о неприкосновенности частной (в том числе семейной) жизни (часть 1 статьи 23 Конституции Российской Федерации) и одно из основных начал семейного законодательства о недопустимости произвольного вмешательства кого-либо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                       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в дела семьи (через определение круга членов семьи, то есть тех лиц, отношения которых относятся к сфере частной (семейной) жизни, регулируются ими самостоятельно и не подлежат государственному нормативно-правовому регулированию (за исключением случаев разрешения семейных споров по инициативе спорящих сторон в судебном порядке).</w:t>
      </w:r>
    </w:p>
    <w:p w14:paraId="67436590" w14:textId="41BCB8AF" w:rsidR="00793D44" w:rsidRPr="00793D44" w:rsidRDefault="00793D44" w:rsidP="00EB0B3A">
      <w:pPr>
        <w:pStyle w:val="a4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Определение понятия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семья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в Семейном кодексе будет являться базовым или родовым понятием для других отраслей права, в которых оно будет использоваться в том же значении, что и в Семейном кодексе, либо в качестве разновидности родового понятия (например, многодетная семья). При этом сущностные(смысловые) характеристики семейно-правового определения понятия "семья" сохранятся.</w:t>
      </w:r>
    </w:p>
    <w:p w14:paraId="1F9C4212" w14:textId="5F745572" w:rsidR="00793D44" w:rsidRPr="00793D44" w:rsidRDefault="00EB0B3A" w:rsidP="00EB0B3A">
      <w:pPr>
        <w:pStyle w:val="a4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B3A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6.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Немаловажное значение в осмыслении института семьи в его традиционном понимании имеет Указ Президента Российской Федерации 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            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от 9 ноября 2022 года № 809 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Об утверждении Основ государственной политики по сохранению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и укреплению традиционных российских духовно-нравственных ценностей</w:t>
      </w:r>
      <w:r w:rsidR="00793D44"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(далее </w:t>
      </w:r>
      <w:r w:rsidR="00793D44">
        <w:rPr>
          <w:rFonts w:ascii="Times New Roman" w:hAnsi="Times New Roman" w:cs="Times New Roman"/>
          <w:color w:val="3F403D"/>
          <w:sz w:val="28"/>
          <w:szCs w:val="28"/>
          <w:lang w:eastAsia="ru-RU" w:bidi="ru-RU"/>
        </w:rPr>
        <w:t>–</w:t>
      </w:r>
      <w:r w:rsidR="00793D44" w:rsidRPr="00793D44">
        <w:rPr>
          <w:rFonts w:ascii="Times New Roman" w:hAnsi="Times New Roman" w:cs="Times New Roman"/>
          <w:color w:val="3F403D"/>
          <w:sz w:val="28"/>
          <w:szCs w:val="28"/>
          <w:lang w:eastAsia="ru-RU" w:bidi="ru-RU"/>
        </w:rPr>
        <w:t xml:space="preserve"> </w:t>
      </w:r>
      <w:r w:rsidR="00793D44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Основы)</w:t>
      </w:r>
    </w:p>
    <w:p w14:paraId="489F7093" w14:textId="18B60017" w:rsidR="00793D44" w:rsidRPr="00793D44" w:rsidRDefault="00793D44" w:rsidP="00EB0B3A">
      <w:pPr>
        <w:pStyle w:val="a4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Основы являются документом стратегического планирования в сфере обеспечения национальной безопасности Российской Федерации, определяющим систему целей, задач и инструментов реализации стратегического национального приоритета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Защита традиционных 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lastRenderedPageBreak/>
        <w:t>российских духовно-нравственных ценностей, культуры и исторической памяти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.</w:t>
      </w:r>
    </w:p>
    <w:p w14:paraId="27AE8E8C" w14:textId="77777777" w:rsidR="00793D44" w:rsidRPr="00793D44" w:rsidRDefault="00793D44" w:rsidP="00EB0B3A">
      <w:pPr>
        <w:pStyle w:val="a4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Традиционные ценности в Основах определяются как нравственные ориентиры, формирующие мировоззрение граждан России, передаваемые от поколения к поколению, лежащие в основе общероссийской гражданской идентичности и единого культурного пространства страны, укрепляющие гражданское единство, нашедшие свое уникальное, самобытное проявление в духовном, историческом и культурном развитии многонационального народа России.</w:t>
      </w:r>
    </w:p>
    <w:p w14:paraId="6E9F4DD9" w14:textId="77777777" w:rsidR="00793D44" w:rsidRPr="00793D44" w:rsidRDefault="00793D44" w:rsidP="00EB0B3A">
      <w:pPr>
        <w:pStyle w:val="a4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К традиционным ценностям Основы отнесли жизнь, достоинство, права и свободы человека, патриотизм, гражданственность, служение Отечеству и ответственность за его судьбу, высокие нравственные идеалы, крепкая семья, созидательный труд, приоритет духовного над материальным, гуманизм, милосердие, справедливость, коллективизм, взаимопомощь и взаимоуважение, историческая память и преемственность поколений, единство народов России (пункт 5).</w:t>
      </w:r>
    </w:p>
    <w:p w14:paraId="08CAAD2C" w14:textId="34B8C739" w:rsidR="00D51D92" w:rsidRPr="00793D44" w:rsidRDefault="00793D44" w:rsidP="00EB0B3A">
      <w:pPr>
        <w:pStyle w:val="a4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К традиционным ценностям в Основах отнесена 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крепкая семья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. Крепкая </w:t>
      </w:r>
      <w:r w:rsidR="00D51D92">
        <w:rPr>
          <w:rFonts w:ascii="Times New Roman" w:hAnsi="Times New Roman" w:cs="Times New Roman"/>
          <w:color w:val="3F403D"/>
          <w:sz w:val="28"/>
          <w:szCs w:val="28"/>
          <w:lang w:eastAsia="ru-RU" w:bidi="ru-RU"/>
        </w:rPr>
        <w:t>–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значит устойчивая семья. Можно сказать, что Основы выделили один существенный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признак 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семьи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в традиционном понимании 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>–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ее устойчивость, крепость. В то же время Основы дают некоторое представление о том, что в содержание понятия 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семьи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в традиционном понимании входить не должно. В пункте 14 Основ содержится перечень того, что противопоставляется традиционным ценностям, то есть </w:t>
      </w:r>
      <w:proofErr w:type="spellStart"/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контрценности</w:t>
      </w:r>
      <w:proofErr w:type="spellEnd"/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, именуемые в Основах 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деструктивной идеологией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. Применительно к 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семье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proofErr w:type="spellStart"/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контрценностями</w:t>
      </w:r>
      <w:proofErr w:type="spellEnd"/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являются культивирование эгоизма, вседозволенности, безнравственности, отрицание идеалов патриотизма, служения Отечеству, естественного продолжения жизни, брака, многодетности, пропаганда нетрадиционных сексуальных отношений.</w:t>
      </w:r>
    </w:p>
    <w:p w14:paraId="626216AC" w14:textId="0DAD15C2" w:rsidR="00D51D92" w:rsidRPr="00793D44" w:rsidRDefault="00D51D92" w:rsidP="00EB0B3A">
      <w:pPr>
        <w:pStyle w:val="a4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Стало быть, признание идеалов патриотизма, служения Отечеству, естественного продолжения жизни (рождение детей), брака как союза мужчины и женщины, многодетности,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–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есть то, что Основы относят к традиционным ценностям.</w:t>
      </w:r>
    </w:p>
    <w:p w14:paraId="680CAC55" w14:textId="6573F9E9" w:rsidR="00D51D92" w:rsidRPr="00793D44" w:rsidRDefault="00D51D92" w:rsidP="00EB0B3A">
      <w:pPr>
        <w:pStyle w:val="a4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Носитель традиционных ценностей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–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человек. Но он не долговечен, в отличие от семьи, рода, этноса (нация в узком смысле слова), народа (нации в широком смысле слова). Семья в этом смысле является </w:t>
      </w:r>
      <w:proofErr w:type="spellStart"/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местохранилищем</w:t>
      </w:r>
      <w:proofErr w:type="spellEnd"/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традиционных ценностей.</w:t>
      </w:r>
    </w:p>
    <w:p w14:paraId="5E354649" w14:textId="6410D99C" w:rsidR="00D51D92" w:rsidRPr="00793D44" w:rsidRDefault="00EB0B3A" w:rsidP="00EB0B3A">
      <w:pPr>
        <w:pStyle w:val="a4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B3A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7.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Закон Российской Федерации о поправке к Конституции Российской Федерации от 14 марта 2020 года № 1-ФКЗ 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О совершенствовании регулирования отдельных вопросов организации и функционирования публичной власти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» 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дополнил Конституцию новыми положениями, которые касаются института семьи, и как указал Конституционный Суд в своем заключении от 16 марта 2020 года № 1-3, 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призваны отразить сформированные социальные нормы, имеющие целью сохранение и развитие человеческого рода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. Список семейных ценностей, получивших закрепление 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lastRenderedPageBreak/>
        <w:t xml:space="preserve">в Основном законе страны, пополнился положениями о 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браке как союзе мужчины и женщины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» 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(подпункт 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ж.1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части 1 статьи 72), принципе приоритета семейного воспитания (подпункт 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ж.1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части 1 статьи 72) , принципе духовного, нравственного, интеллектуального и физического развития детей, воспитания в них патриотизма, гражданственности и уважения к старшим (часть 4 статьи 67.1), о сохранении и укреплении семьи, традиционных семейных ценностей (пункт 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в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» 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части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1 статьи 114), о памяти предков, передавших народу России идеалы и веру в Бога (часть 2 статьи 67.1).</w:t>
      </w:r>
    </w:p>
    <w:p w14:paraId="3CD64B2B" w14:textId="6D5CC00B" w:rsidR="00D51D92" w:rsidRPr="00793D44" w:rsidRDefault="00EB0B3A" w:rsidP="00EB0B3A">
      <w:pPr>
        <w:pStyle w:val="a4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B3A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8.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Семья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– 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стратегический ресурс России. И в этом смысле важно определение 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семьи</w:t>
      </w:r>
      <w:r w:rsidR="00D51D92"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="00D51D92"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как той модели, которая основана на традиционных ценностях, устойчива, рассчитана на долговременное позитивное развитие, а не на требования текущего момента. Это должно быть закреплено в Семейном кодексе Российской Федерации.</w:t>
      </w:r>
    </w:p>
    <w:p w14:paraId="040E72A3" w14:textId="2353C483" w:rsidR="00D51D92" w:rsidRPr="00793D44" w:rsidRDefault="00D51D92" w:rsidP="00EB0B3A">
      <w:pPr>
        <w:pStyle w:val="a4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Понятие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семья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в его традиционном понимании можно определить следующим образом: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Семья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–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общность людей, соединенных отношениями брака, родства, свойства, усыновления (удочерения), и связанных общими семейными традициями и ценностями, взаимными правами, обязанностями и ответственностью друг перед другом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.</w:t>
      </w:r>
    </w:p>
    <w:p w14:paraId="39508BAA" w14:textId="77777777" w:rsidR="00D51D92" w:rsidRPr="00793D44" w:rsidRDefault="00D51D92" w:rsidP="00EB0B3A">
      <w:pPr>
        <w:pStyle w:val="a4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В этом понятии отражены все существенные признаки семьи в ее традиционном понимании, и каждый из этих признаков несет в себе и элемент устойчивости. Круг членов семьи составляют супруги, их родственники (свойственники), родители и дети, усыновители и усыновленные.</w:t>
      </w:r>
    </w:p>
    <w:p w14:paraId="620AD84A" w14:textId="1118B0AA" w:rsidR="00D51D92" w:rsidRPr="00793D44" w:rsidRDefault="00D51D92" w:rsidP="00EB0B3A">
      <w:pPr>
        <w:pStyle w:val="a4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Признак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ведение общего хозяйства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не включен в определение понятия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семья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, так как он не является сущностным неотъемлемым признаком семейных отношений. Члены семьи могут жить раздельно, но при этом быть носителями семейных прав и обязанностей. Поэтому для семейно-правового регулирования, если иметь в виду, что это регулирование не охватывает личные отношения членов семьи, фактор совместного проживания не имеет значения. В то же время в других отраслях права, например, в налоговом законодательстве или в социальном законодательстве он может иметь место.</w:t>
      </w:r>
    </w:p>
    <w:p w14:paraId="62E282DA" w14:textId="5B6DA5AB" w:rsidR="00793D44" w:rsidRPr="00793D44" w:rsidRDefault="00D51D92" w:rsidP="00EB0B3A">
      <w:pPr>
        <w:pStyle w:val="a4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Во всяком случае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осуществляемое законодателем правовое регулирование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– 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исходя из конституционных принципов правового государства, верховенства закона, а также принципа юридического равенства и вытекающих из него критериев разумности, необходимости и соразмерности при определении условий реализации фундаментальных прав и их возможных ограничений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–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должно обеспечивать баланс конституционных ценностей, прав и законных интересов всех участников</w:t>
      </w:r>
      <w:r w:rsidRPr="00D51D92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конкретных правоотношений, а потому, по смыслу статей 7 (часть 2) и 38 (часть 1) Конституции Российской Федерации, под защитой которых находятся семья, материнство, отцовство и детство, в основе поиска баланса указанных конституционных ценностей при оценке соответствующих законодательных ограничений должен лежать именно принцип 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>максимального обеспечения интересов семьи и всех ее членов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»</w:t>
      </w:r>
      <w:r w:rsidRPr="00793D44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(постановление Конституционного Суда от 16.06.</w:t>
      </w:r>
      <w:r>
        <w:rPr>
          <w:rFonts w:ascii="Times New Roman" w:hAnsi="Times New Roman" w:cs="Times New Roman"/>
          <w:sz w:val="28"/>
          <w:szCs w:val="28"/>
          <w:lang w:eastAsia="ru-RU" w:bidi="ru-RU"/>
        </w:rPr>
        <w:t>2015 № 15-П).</w:t>
      </w:r>
    </w:p>
    <w:p w14:paraId="3741445D" w14:textId="77777777" w:rsidR="00E73802" w:rsidRDefault="00E73802" w:rsidP="00EB0B3A">
      <w:pPr>
        <w:ind w:right="-1"/>
      </w:pPr>
    </w:p>
    <w:sectPr w:rsidR="00E73802" w:rsidSect="00EB0B3A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FD0602" w14:textId="77777777" w:rsidR="00D813D7" w:rsidRDefault="00D813D7" w:rsidP="00EB0B3A">
      <w:pPr>
        <w:spacing w:after="0" w:line="240" w:lineRule="auto"/>
      </w:pPr>
      <w:r>
        <w:separator/>
      </w:r>
    </w:p>
  </w:endnote>
  <w:endnote w:type="continuationSeparator" w:id="0">
    <w:p w14:paraId="7784EF3D" w14:textId="77777777" w:rsidR="00D813D7" w:rsidRDefault="00D813D7" w:rsidP="00EB0B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97708D" w14:textId="77777777" w:rsidR="00D813D7" w:rsidRDefault="00D813D7" w:rsidP="00EB0B3A">
      <w:pPr>
        <w:spacing w:after="0" w:line="240" w:lineRule="auto"/>
      </w:pPr>
      <w:r>
        <w:separator/>
      </w:r>
    </w:p>
  </w:footnote>
  <w:footnote w:type="continuationSeparator" w:id="0">
    <w:p w14:paraId="5D14B5E5" w14:textId="77777777" w:rsidR="00D813D7" w:rsidRDefault="00D813D7" w:rsidP="00EB0B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19391394"/>
      <w:docPartObj>
        <w:docPartGallery w:val="Page Numbers (Top of Page)"/>
        <w:docPartUnique/>
      </w:docPartObj>
    </w:sdtPr>
    <w:sdtEndPr/>
    <w:sdtContent>
      <w:p w14:paraId="427346F1" w14:textId="40F3682F" w:rsidR="00EB0B3A" w:rsidRDefault="00EB0B3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176FF0F" w14:textId="77777777" w:rsidR="00EB0B3A" w:rsidRDefault="00EB0B3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C10475B"/>
    <w:multiLevelType w:val="multilevel"/>
    <w:tmpl w:val="7630B3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2211D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802"/>
    <w:rsid w:val="0034536D"/>
    <w:rsid w:val="00793D44"/>
    <w:rsid w:val="00BA01A8"/>
    <w:rsid w:val="00C63143"/>
    <w:rsid w:val="00CB0197"/>
    <w:rsid w:val="00D51D92"/>
    <w:rsid w:val="00D813D7"/>
    <w:rsid w:val="00E73802"/>
    <w:rsid w:val="00EB0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56AC4"/>
  <w15:chartTrackingRefBased/>
  <w15:docId w15:val="{2F62714E-1D3C-4E11-9EF4-DF5A29256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93D44"/>
    <w:rPr>
      <w:rFonts w:ascii="Times New Roman" w:eastAsia="Times New Roman" w:hAnsi="Times New Roman" w:cs="Times New Roman"/>
      <w:color w:val="22211D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793D44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 w:cs="Times New Roman"/>
      <w:color w:val="22211D"/>
      <w:sz w:val="26"/>
      <w:szCs w:val="26"/>
    </w:rPr>
  </w:style>
  <w:style w:type="paragraph" w:styleId="a4">
    <w:name w:val="No Spacing"/>
    <w:uiPriority w:val="1"/>
    <w:qFormat/>
    <w:rsid w:val="00793D44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EB0B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B0B3A"/>
  </w:style>
  <w:style w:type="paragraph" w:styleId="a7">
    <w:name w:val="footer"/>
    <w:basedOn w:val="a"/>
    <w:link w:val="a8"/>
    <w:uiPriority w:val="99"/>
    <w:unhideWhenUsed/>
    <w:rsid w:val="00EB0B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B0B3A"/>
  </w:style>
  <w:style w:type="paragraph" w:styleId="a9">
    <w:name w:val="Balloon Text"/>
    <w:basedOn w:val="a"/>
    <w:link w:val="aa"/>
    <w:uiPriority w:val="99"/>
    <w:semiHidden/>
    <w:unhideWhenUsed/>
    <w:rsid w:val="003453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453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2077</Words>
  <Characters>11840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Zarema Gadzhiragimova</dc:creator>
  <cp:keywords/>
  <dc:description/>
  <cp:lastModifiedBy>Пользователь</cp:lastModifiedBy>
  <cp:revision>2</cp:revision>
  <cp:lastPrinted>2023-07-31T05:35:00Z</cp:lastPrinted>
  <dcterms:created xsi:type="dcterms:W3CDTF">2023-07-31T05:35:00Z</dcterms:created>
  <dcterms:modified xsi:type="dcterms:W3CDTF">2023-07-31T05:35:00Z</dcterms:modified>
</cp:coreProperties>
</file>