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numbering.xml" ContentType="application/vnd.openxmlformats-officedocument.wordprocessingml.numbering+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DFDFD"/>
        <w:spacing w:lineRule="auto" w:line="240" w:beforeAutospacing="1" w:afterAutospacing="1"/>
        <w:ind w:firstLine="709"/>
        <w:contextualSpacing/>
        <w:jc w:val="right"/>
        <w:rPr>
          <w:rFonts w:ascii="Times New Roman" w:hAnsi="Times New Roman" w:eastAsia="Times New Roman" w:cs="Times New Roman"/>
          <w:bCs/>
          <w:color w:val="000000" w:themeColor="text1"/>
          <w:sz w:val="24"/>
          <w:szCs w:val="24"/>
        </w:rPr>
      </w:pPr>
      <w:r>
        <w:rPr>
          <w:rFonts w:eastAsia="Times New Roman" w:cs="Times New Roman" w:ascii="Times New Roman" w:hAnsi="Times New Roman"/>
          <w:bCs/>
          <w:color w:val="000000" w:themeColor="text1"/>
          <w:sz w:val="24"/>
          <w:szCs w:val="24"/>
        </w:rPr>
        <w:t xml:space="preserve">Приложение </w:t>
      </w:r>
    </w:p>
    <w:p>
      <w:pPr>
        <w:pStyle w:val="Normal"/>
        <w:shd w:val="clear" w:color="auto" w:fill="FDFDFD"/>
        <w:spacing w:lineRule="auto" w:line="240" w:beforeAutospacing="1" w:afterAutospacing="1"/>
        <w:ind w:firstLine="709"/>
        <w:contextualSpacing/>
        <w:jc w:val="right"/>
        <w:rPr>
          <w:rFonts w:ascii="Times New Roman" w:hAnsi="Times New Roman" w:eastAsia="Times New Roman" w:cs="Times New Roman"/>
          <w:bCs/>
          <w:color w:val="000000" w:themeColor="text1"/>
          <w:sz w:val="24"/>
          <w:szCs w:val="24"/>
        </w:rPr>
      </w:pPr>
      <w:r>
        <w:rPr>
          <w:rFonts w:eastAsia="Times New Roman" w:cs="Times New Roman" w:ascii="Times New Roman" w:hAnsi="Times New Roman"/>
          <w:bCs/>
          <w:color w:val="000000" w:themeColor="text1"/>
          <w:sz w:val="24"/>
          <w:szCs w:val="24"/>
        </w:rPr>
        <w:t>к письму ГУ МЧС России по РД</w:t>
      </w:r>
    </w:p>
    <w:p>
      <w:pPr>
        <w:pStyle w:val="Normal"/>
        <w:shd w:val="clear" w:color="auto" w:fill="FDFDFD"/>
        <w:spacing w:lineRule="auto" w:line="240" w:beforeAutospacing="1" w:afterAutospacing="1"/>
        <w:ind w:firstLine="709"/>
        <w:contextualSpacing/>
        <w:jc w:val="right"/>
        <w:rPr>
          <w:rFonts w:ascii="Times New Roman" w:hAnsi="Times New Roman" w:eastAsia="Times New Roman" w:cs="Times New Roman"/>
          <w:bCs/>
          <w:color w:val="000000" w:themeColor="text1"/>
          <w:sz w:val="24"/>
          <w:szCs w:val="24"/>
        </w:rPr>
      </w:pPr>
      <w:r>
        <w:rPr>
          <w:rFonts w:eastAsia="Times New Roman" w:cs="Times New Roman" w:ascii="Times New Roman" w:hAnsi="Times New Roman"/>
          <w:bCs/>
          <w:color w:val="000000" w:themeColor="text1"/>
          <w:sz w:val="24"/>
          <w:szCs w:val="24"/>
        </w:rPr>
        <w:t>от _____________ № ___________</w:t>
      </w:r>
    </w:p>
    <w:p>
      <w:pPr>
        <w:pStyle w:val="Normal"/>
        <w:shd w:val="clear" w:color="auto" w:fill="FDFDFD"/>
        <w:spacing w:lineRule="auto" w:line="240" w:beforeAutospacing="1" w:afterAutospacing="1"/>
        <w:ind w:firstLine="567"/>
        <w:contextualSpacing/>
        <w:jc w:val="both"/>
        <w:rPr>
          <w:rFonts w:ascii="Times New Roman" w:hAnsi="Times New Roman" w:eastAsia="Times New Roman" w:cs="Times New Roman"/>
          <w:b/>
          <w:b/>
          <w:bCs/>
          <w:color w:val="000000" w:themeColor="text1"/>
          <w:sz w:val="24"/>
          <w:szCs w:val="24"/>
        </w:rPr>
      </w:pPr>
      <w:r>
        <w:rPr>
          <w:rFonts w:eastAsia="Times New Roman" w:cs="Times New Roman" w:ascii="Times New Roman" w:hAnsi="Times New Roman"/>
          <w:b/>
          <w:bCs/>
          <w:color w:val="000000" w:themeColor="text1"/>
          <w:sz w:val="24"/>
          <w:szCs w:val="24"/>
        </w:rPr>
      </w:r>
    </w:p>
    <w:p>
      <w:pPr>
        <w:pStyle w:val="Normal"/>
        <w:shd w:val="clear" w:color="auto" w:fill="FDFDFD"/>
        <w:spacing w:lineRule="auto" w:line="240" w:beforeAutospacing="1" w:afterAutospacing="1"/>
        <w:ind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b/>
          <w:bCs/>
          <w:color w:val="000000" w:themeColor="text1"/>
          <w:sz w:val="24"/>
          <w:szCs w:val="24"/>
        </w:rPr>
        <w:t>Требования к подготовке помещения для проведения мероприятий с массовым пребыванием учащихся и гостей, следующие:</w:t>
      </w:r>
    </w:p>
    <w:p>
      <w:pPr>
        <w:pStyle w:val="NoSpacing"/>
        <w:ind w:firstLine="567"/>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shd w:fill="FFFFFF" w:val="clear"/>
        </w:rPr>
        <w:t>в помещениях без электрического освещения мероприятия с массовым пребыванием людей проводятся только в светлое время суток. В этих помещениях должно быть обеспечено естественное освещение</w:t>
      </w:r>
      <w:r>
        <w:rPr>
          <w:rFonts w:cs="Times New Roman" w:ascii="Times New Roman" w:hAnsi="Times New Roman"/>
          <w:color w:val="000000" w:themeColor="text1"/>
          <w:sz w:val="24"/>
          <w:szCs w:val="24"/>
        </w:rPr>
        <w:t>;</w:t>
      </w:r>
    </w:p>
    <w:p>
      <w:pPr>
        <w:pStyle w:val="NoSpacing"/>
        <w:ind w:firstLine="567"/>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на мероприятиях могут применяться электрические гирлянды и иллюминация, имеющие соответствующий сертификат соответствия. При обнаружении неисправности в иллюминации или гирляндах (нагрев и повреждение изоляции проводов, искрение и др.) они должны быть немедленно обесточены;</w:t>
      </w:r>
    </w:p>
    <w:p>
      <w:pPr>
        <w:pStyle w:val="S1"/>
        <w:shd w:val="clear" w:color="auto" w:fill="FFFFFF"/>
        <w:spacing w:beforeAutospacing="0" w:before="0" w:afterAutospacing="0" w:after="0"/>
        <w:ind w:firstLine="567"/>
        <w:jc w:val="both"/>
        <w:rPr>
          <w:color w:val="000000" w:themeColor="text1"/>
          <w:highlight w:val="white"/>
        </w:rPr>
      </w:pPr>
      <w:r>
        <w:rPr>
          <w:color w:val="000000" w:themeColor="text1"/>
          <w:shd w:fill="FFFFFF" w:val="clear"/>
        </w:rPr>
        <w:t>- новогодняя елка устанавливается на устойчивом основании и не должна загромождать эвакуационные пути и выходы из помещения. Ветки елки должны находиться на расстоянии не менее 1 метра от стен и потолков, выполненных из горючих материалов (за исключением горючих материалов с показателями пожарной опасности не ниже Г1, В1, Д2, Т2), а также приборов систем отопления и кондиционирования;</w:t>
      </w:r>
    </w:p>
    <w:p>
      <w:pPr>
        <w:pStyle w:val="S1"/>
        <w:shd w:val="clear" w:color="auto" w:fill="FFFFFF"/>
        <w:spacing w:beforeAutospacing="0" w:before="0" w:afterAutospacing="0" w:after="0"/>
        <w:ind w:firstLine="567"/>
        <w:jc w:val="both"/>
        <w:rPr>
          <w:color w:val="000000" w:themeColor="text1"/>
        </w:rPr>
      </w:pPr>
      <w:r>
        <w:rPr>
          <w:color w:val="000000" w:themeColor="text1"/>
        </w:rPr>
        <w:t xml:space="preserve">- помещения для проведения мероприятий должны иметь </w:t>
      </w:r>
      <w:r>
        <w:rPr>
          <w:b/>
          <w:color w:val="000000" w:themeColor="text1"/>
        </w:rPr>
        <w:t>не менее</w:t>
      </w:r>
      <w:r>
        <w:rPr>
          <w:color w:val="000000" w:themeColor="text1"/>
        </w:rPr>
        <w:t xml:space="preserve"> двух эвакуационных выходов;</w:t>
      </w:r>
    </w:p>
    <w:p>
      <w:pPr>
        <w:pStyle w:val="NoSpacing"/>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помещение (здание) должно быть оснащено телефонной связью, с размещением таблички с номерами экстренных служб;</w:t>
      </w:r>
    </w:p>
    <w:p>
      <w:pPr>
        <w:pStyle w:val="NoSpacing"/>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в помещении должны находиться: первичные средства пожаротушения, в надлежащем состоянии, желательно иметь покрывало из негорючего материала (Покрывала для изоляции очага возгорания).</w:t>
      </w:r>
    </w:p>
    <w:p>
      <w:pPr>
        <w:pStyle w:val="NoSpacing"/>
        <w:ind w:firstLine="567"/>
        <w:jc w:val="both"/>
        <w:rPr>
          <w:rFonts w:ascii="Times New Roman" w:hAnsi="Times New Roman" w:eastAsia="Times New Roman" w:cs="Times New Roman"/>
          <w:color w:val="000000" w:themeColor="text1"/>
          <w:sz w:val="24"/>
          <w:szCs w:val="24"/>
        </w:rPr>
      </w:pPr>
      <w:r>
        <w:rPr>
          <w:rFonts w:cs="Times New Roman" w:ascii="Times New Roman" w:hAnsi="Times New Roman"/>
          <w:color w:val="FF0000"/>
          <w:sz w:val="24"/>
          <w:szCs w:val="24"/>
        </w:rPr>
      </w:r>
    </w:p>
    <w:p>
      <w:pPr>
        <w:pStyle w:val="NoSpacing"/>
        <w:ind w:firstLine="567"/>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Руководитель организации при проведении мероприятий с массовым пребыванием людей (дискотеки, торжества, представления и др.) обеспечивает:</w:t>
      </w:r>
    </w:p>
    <w:p>
      <w:pPr>
        <w:pStyle w:val="NoSpacing"/>
        <w:ind w:firstLine="567"/>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S1"/>
        <w:shd w:val="clear" w:color="auto" w:fill="FFFFFF"/>
        <w:spacing w:beforeAutospacing="0" w:before="0" w:afterAutospacing="0" w:after="0"/>
        <w:ind w:firstLine="567"/>
        <w:jc w:val="both"/>
        <w:rPr>
          <w:color w:val="000000" w:themeColor="text1"/>
        </w:rPr>
      </w:pPr>
      <w:r>
        <w:rPr>
          <w:color w:val="000000" w:themeColor="text1"/>
        </w:rPr>
        <w:t>- осмотр помещений перед началом мероприятий в целях определения их готовности в части соблюдения мер пожарной безопасности;</w:t>
      </w:r>
    </w:p>
    <w:p>
      <w:pPr>
        <w:pStyle w:val="S1"/>
        <w:shd w:val="clear" w:color="auto" w:fill="FFFFFF"/>
        <w:spacing w:beforeAutospacing="0" w:before="0" w:afterAutospacing="0" w:after="0"/>
        <w:ind w:firstLine="567"/>
        <w:jc w:val="both"/>
        <w:rPr>
          <w:color w:val="000000" w:themeColor="text1"/>
        </w:rPr>
      </w:pPr>
      <w:r>
        <w:rPr>
          <w:color w:val="000000" w:themeColor="text1"/>
        </w:rPr>
        <w:t>- дежурство ответственных лиц на сцене и в зальных помещениях;</w:t>
      </w:r>
    </w:p>
    <w:p>
      <w:pPr>
        <w:pStyle w:val="S1"/>
        <w:shd w:val="clear" w:color="auto" w:fill="FFFFFF"/>
        <w:spacing w:beforeAutospacing="0" w:before="0" w:afterAutospacing="0" w:after="0"/>
        <w:ind w:firstLine="567"/>
        <w:jc w:val="both"/>
        <w:rPr>
          <w:color w:val="000000" w:themeColor="text1"/>
        </w:rPr>
      </w:pPr>
      <w:r>
        <w:rPr>
          <w:color w:val="000000" w:themeColor="text1"/>
        </w:rPr>
        <w:t xml:space="preserve">- </w:t>
      </w:r>
      <w:r>
        <w:rPr>
          <w:color w:val="000000" w:themeColor="text1"/>
          <w:shd w:fill="FFFFFF" w:val="clear"/>
        </w:rPr>
        <w:t>системы и установки противопожарной защиты,</w:t>
      </w:r>
      <w:r>
        <w:rPr>
          <w:color w:val="000000" w:themeColor="text1"/>
        </w:rPr>
        <w:t xml:space="preserve"> знаки пожарной безопасности, в том числе обозначающих пути эвакуации и эвакуационные выходы, а также эвакуационное освещение должны находиться в исправном состоянии;</w:t>
      </w:r>
    </w:p>
    <w:p>
      <w:pPr>
        <w:pStyle w:val="S1"/>
        <w:shd w:val="clear" w:color="auto" w:fill="FFFFFF"/>
        <w:spacing w:beforeAutospacing="0" w:before="0" w:afterAutospacing="0" w:after="209"/>
        <w:ind w:firstLine="567"/>
        <w:jc w:val="both"/>
        <w:rPr>
          <w:color w:val="000000" w:themeColor="text1"/>
        </w:rPr>
      </w:pPr>
      <w:r>
        <w:rPr>
          <w:color w:val="000000" w:themeColor="text1"/>
        </w:rPr>
        <w:t>- пути эвакуации и эвакуационные выходы должны быть свободными (</w:t>
      </w:r>
      <w:r>
        <w:rPr>
          <w:i/>
          <w:color w:val="000000" w:themeColor="text1"/>
        </w:rPr>
        <w:t>не загромождены различными предметами, мебелью и т.п.</w:t>
      </w:r>
      <w:r>
        <w:rPr>
          <w:color w:val="000000" w:themeColor="text1"/>
        </w:rPr>
        <w:t>).</w:t>
      </w:r>
    </w:p>
    <w:p>
      <w:pPr>
        <w:pStyle w:val="Normal"/>
        <w:shd w:val="clear" w:color="auto" w:fill="FDFDFD"/>
        <w:spacing w:lineRule="auto" w:line="240" w:beforeAutospacing="1" w:after="0"/>
        <w:ind w:firstLine="567"/>
        <w:contextualSpacing/>
        <w:jc w:val="both"/>
        <w:rPr>
          <w:rFonts w:ascii="Times New Roman" w:hAnsi="Times New Roman" w:cs="Times New Roman"/>
          <w:b/>
          <w:b/>
          <w:color w:val="000000" w:themeColor="text1"/>
          <w:sz w:val="24"/>
          <w:szCs w:val="24"/>
          <w:highlight w:val="white"/>
        </w:rPr>
      </w:pPr>
      <w:r>
        <w:rPr>
          <w:rFonts w:cs="Times New Roman" w:ascii="Times New Roman" w:hAnsi="Times New Roman"/>
          <w:b/>
          <w:color w:val="000000" w:themeColor="text1"/>
          <w:sz w:val="24"/>
          <w:szCs w:val="24"/>
          <w:shd w:fill="FFFFFF" w:val="clear"/>
        </w:rPr>
        <w:t>При проведении мероприятий с массовым пребыванием людей в помещениях запрещается:</w:t>
      </w:r>
    </w:p>
    <w:p>
      <w:pPr>
        <w:pStyle w:val="S1"/>
        <w:shd w:val="clear" w:color="auto" w:fill="FFFFFF"/>
        <w:spacing w:beforeAutospacing="0" w:before="0" w:afterAutospacing="0" w:after="0"/>
        <w:ind w:firstLine="567"/>
        <w:jc w:val="both"/>
        <w:rPr>
          <w:color w:val="000000" w:themeColor="text1"/>
        </w:rPr>
      </w:pPr>
      <w:r>
        <w:rPr>
          <w:color w:val="000000" w:themeColor="text1"/>
        </w:rPr>
        <w:t>- применять дуговые прожекторы со степенью защиты менее IP54 и свечи (кроме культовых сооружений);</w:t>
      </w:r>
    </w:p>
    <w:p>
      <w:pPr>
        <w:pStyle w:val="S1"/>
        <w:shd w:val="clear" w:color="auto" w:fill="FFFFFF"/>
        <w:spacing w:beforeAutospacing="0" w:before="0" w:afterAutospacing="0" w:after="0"/>
        <w:ind w:firstLine="567"/>
        <w:jc w:val="both"/>
        <w:rPr>
          <w:color w:val="000000" w:themeColor="text1"/>
        </w:rPr>
      </w:pPr>
      <w:r>
        <w:rPr>
          <w:color w:val="000000" w:themeColor="text1"/>
          <w:shd w:fill="FFFFFF" w:val="clear"/>
        </w:rPr>
        <w:t>- эксплуатировать электропровода и кабели с видимыми нарушениями изоляции и со следами термического воздействия, а также пользоваться розетками, рубильниками, другими электроустановочными изделиями с повреждениями;</w:t>
      </w:r>
    </w:p>
    <w:p>
      <w:pPr>
        <w:pStyle w:val="S1"/>
        <w:shd w:val="clear" w:color="auto" w:fill="FFFFFF"/>
        <w:spacing w:beforeAutospacing="0" w:before="0" w:afterAutospacing="0" w:after="0"/>
        <w:ind w:firstLine="567"/>
        <w:jc w:val="both"/>
        <w:rPr>
          <w:color w:val="000000" w:themeColor="text1"/>
        </w:rPr>
      </w:pPr>
      <w:r>
        <w:rPr>
          <w:color w:val="000000" w:themeColor="text1"/>
        </w:rPr>
        <w:t>- проводить перед началом или во время представлений огневые, покрасочные и другие пожароопасные и пожаровзрывоопасные работы;</w:t>
      </w:r>
    </w:p>
    <w:p>
      <w:pPr>
        <w:pStyle w:val="S1"/>
        <w:shd w:val="clear" w:color="auto" w:fill="FFFFFF"/>
        <w:spacing w:beforeAutospacing="0" w:before="0" w:afterAutospacing="0" w:after="0"/>
        <w:ind w:firstLine="567"/>
        <w:jc w:val="both"/>
        <w:rPr>
          <w:color w:val="000000" w:themeColor="text1"/>
        </w:rPr>
      </w:pPr>
      <w:r>
        <w:rPr>
          <w:color w:val="000000" w:themeColor="text1"/>
        </w:rPr>
        <w:t>- уменьшать ширину проходов между рядами и устанавливать в проходах дополнительные кресла, стулья и др.;</w:t>
      </w:r>
    </w:p>
    <w:p>
      <w:pPr>
        <w:pStyle w:val="S1"/>
        <w:shd w:val="clear" w:color="auto" w:fill="FFFFFF"/>
        <w:spacing w:beforeAutospacing="0" w:before="0" w:afterAutospacing="0" w:after="0"/>
        <w:ind w:firstLine="567"/>
        <w:jc w:val="both"/>
        <w:rPr>
          <w:color w:val="000000" w:themeColor="text1"/>
        </w:rPr>
      </w:pPr>
      <w:r>
        <w:rPr>
          <w:color w:val="000000" w:themeColor="text1"/>
        </w:rPr>
        <w:t>- допускать нарушения установленных норм заполнения помещений людьми.</w:t>
      </w:r>
    </w:p>
    <w:p>
      <w:pPr>
        <w:pStyle w:val="S1"/>
        <w:shd w:val="clear" w:color="auto" w:fill="FFFFFF"/>
        <w:spacing w:beforeAutospacing="0" w:before="0" w:afterAutospacing="0" w:after="0"/>
        <w:ind w:firstLine="567"/>
        <w:jc w:val="both"/>
        <w:rPr>
          <w:color w:val="000000" w:themeColor="text1"/>
        </w:rPr>
      </w:pPr>
      <w:r>
        <w:rPr>
          <w:color w:val="000000" w:themeColor="text1"/>
        </w:rPr>
        <w:t xml:space="preserve">         </w:t>
      </w:r>
    </w:p>
    <w:p>
      <w:pPr>
        <w:pStyle w:val="S1"/>
        <w:shd w:val="clear" w:color="auto" w:fill="FFFFFF"/>
        <w:spacing w:beforeAutospacing="0" w:before="0" w:afterAutospacing="0" w:after="0"/>
        <w:ind w:firstLine="567"/>
        <w:jc w:val="both"/>
        <w:rPr>
          <w:color w:val="000000" w:themeColor="text1"/>
        </w:rPr>
      </w:pPr>
      <w:r>
        <w:rPr>
          <w:color w:val="000000" w:themeColor="text1"/>
        </w:rPr>
        <w:t>При эксплуатации эвакуационных путей и выходов руководитель организации обеспечивает соблюдение проектных решений и требований нормативных документов по пожарной безопасности (в том числе по освещенности, количеству, размерам и объемно-планировочным решениям эвакуационных путей и выходов, а также по наличию на путях эвакуации знаков пожарной безопасности) в соответствии с требованиями </w:t>
      </w:r>
      <w:r>
        <w:fldChar w:fldCharType="begin"/>
      </w:r>
      <w:r>
        <w:rPr>
          <w:color w:val="000000"/>
        </w:rPr>
        <w:instrText> HYPERLINK "https://base.garant.ru/12161584/1b93c134b90c6071b4dc3f495464b753/" \l "block_404"</w:instrText>
      </w:r>
      <w:r>
        <w:rPr>
          <w:color w:val="000000"/>
        </w:rPr>
        <w:fldChar w:fldCharType="separate"/>
      </w:r>
      <w:r>
        <w:rPr>
          <w:color w:val="000000" w:themeColor="text1"/>
        </w:rPr>
        <w:t>части 4 статьи 4</w:t>
      </w:r>
      <w:r>
        <w:rPr>
          <w:color w:val="000000"/>
        </w:rPr>
        <w:fldChar w:fldCharType="end"/>
      </w:r>
      <w:r>
        <w:rPr>
          <w:color w:val="000000" w:themeColor="text1"/>
        </w:rPr>
        <w:t> Федерального закона "Технический регламент о требованиях пожарной безопасности".</w:t>
      </w:r>
    </w:p>
    <w:p>
      <w:pPr>
        <w:pStyle w:val="S1"/>
        <w:shd w:val="clear" w:color="auto" w:fill="FFFFFF"/>
        <w:spacing w:beforeAutospacing="0" w:before="0" w:afterAutospacing="0" w:after="0"/>
        <w:ind w:firstLine="567"/>
        <w:jc w:val="both"/>
        <w:rPr>
          <w:color w:val="FF0000"/>
          <w:highlight w:val="white"/>
        </w:rPr>
      </w:pPr>
      <w:r>
        <w:rPr>
          <w:color w:val="000000" w:themeColor="text1"/>
          <w:shd w:fill="FFFFFF" w:val="clear"/>
        </w:rPr>
        <w:t>Запоры (замки) на дверях эвакуационных выходов из поэтажных коридоров, холлов, фойе, вестибюлей, лестничных клеток, зальных помещений, за исключением объектов защиты, для которых установлен особый режим содержания помещений (охраны, обеспечения безопасности), должны обеспечивать возможность их свободного открывания изнутри без ключа</w:t>
      </w:r>
      <w:r>
        <w:rPr>
          <w:color w:val="FF0000"/>
          <w:shd w:fill="FFFFFF" w:val="clear"/>
        </w:rPr>
        <w:t>.</w:t>
      </w:r>
    </w:p>
    <w:p>
      <w:pPr>
        <w:pStyle w:val="S1"/>
        <w:shd w:val="clear" w:color="auto" w:fill="FFFFFF"/>
        <w:spacing w:beforeAutospacing="0" w:before="0" w:afterAutospacing="0" w:after="0"/>
        <w:ind w:firstLine="567"/>
        <w:jc w:val="both"/>
        <w:rPr>
          <w:color w:val="FF0000"/>
          <w:highlight w:val="white"/>
        </w:rPr>
      </w:pPr>
      <w:r>
        <w:rPr>
          <w:color w:val="FF0000"/>
          <w:shd w:fill="FFFFFF" w:val="clear"/>
        </w:rPr>
      </w:r>
    </w:p>
    <w:p>
      <w:pPr>
        <w:pStyle w:val="S1"/>
        <w:shd w:val="clear" w:color="auto" w:fill="FFFFFF"/>
        <w:spacing w:beforeAutospacing="0" w:before="0" w:afterAutospacing="0" w:after="0"/>
        <w:ind w:firstLine="567"/>
        <w:jc w:val="both"/>
        <w:rPr>
          <w:color w:val="000000" w:themeColor="text1"/>
        </w:rPr>
      </w:pPr>
      <w:r>
        <w:rPr>
          <w:color w:val="000000" w:themeColor="text1"/>
        </w:rPr>
        <w:t>При эксплуатации эвакуационных путей, эвакуационных и аварийных выходов запрещается:</w:t>
      </w:r>
    </w:p>
    <w:p>
      <w:pPr>
        <w:pStyle w:val="S1"/>
        <w:shd w:val="clear" w:color="auto" w:fill="FFFFFF"/>
        <w:spacing w:beforeAutospacing="0" w:before="0" w:afterAutospacing="0" w:after="0"/>
        <w:ind w:firstLine="567"/>
        <w:jc w:val="both"/>
        <w:rPr>
          <w:color w:val="000000" w:themeColor="text1"/>
        </w:rPr>
      </w:pPr>
      <w:r>
        <w:rPr>
          <w:color w:val="000000" w:themeColor="text1"/>
        </w:rPr>
        <w:t>- </w:t>
      </w:r>
      <w:r>
        <w:rPr>
          <w:color w:val="000000" w:themeColor="text1"/>
          <w:shd w:fill="FFFFFF" w:val="clear"/>
        </w:rPr>
        <w:t xml:space="preserve"> устраивать на путях эвакуации пороги (за исключением порогов в дверных проемах), устанавливать раздвижные и подъемно-опускные двери и ворота без возможности вручную открыть их изнутри и заблокировать в открытом состоянии, вращающиеся двери и турникеты, а также другие устройства, препятствующие свободной эвакуации людей, при отсутствии иных (дублирующих) путей эвакуации либо при отсутствии технических решений, позволяющих вручную открыть и заблокировать в открытом состоянии указанные устройства. Допускается в дополнение к ручному способу применение автоматического или дистанционного способа открывания и блокирования устройств</w:t>
      </w:r>
      <w:r>
        <w:rPr>
          <w:color w:val="000000" w:themeColor="text1"/>
        </w:rPr>
        <w:t>;</w:t>
      </w:r>
    </w:p>
    <w:p>
      <w:pPr>
        <w:pStyle w:val="S1"/>
        <w:shd w:val="clear" w:color="auto" w:fill="FFFFFF"/>
        <w:spacing w:beforeAutospacing="0" w:before="0" w:afterAutospacing="0" w:after="0"/>
        <w:ind w:firstLine="567"/>
        <w:jc w:val="both"/>
        <w:rPr>
          <w:color w:val="000000" w:themeColor="text1"/>
        </w:rPr>
      </w:pPr>
      <w:r>
        <w:rPr>
          <w:color w:val="000000" w:themeColor="text1"/>
        </w:rPr>
        <w:t xml:space="preserve">- </w:t>
      </w:r>
      <w:r>
        <w:rPr>
          <w:color w:val="000000" w:themeColor="text1"/>
          <w:shd w:fill="FFFFFF" w:val="clear"/>
        </w:rPr>
        <w:t>размещать мебель (за исключением сидячих мест для ожидания) и предметы (за исключением технологического, выставочного и другого оборудования) на путях эвакуации, у дверей эвакуационных и аварийных выходов, в переходах между секциями, у выходов на крышу (покрытие), а также демонтировать лестницы, поэтажно соединяющие балконы и лоджии, лестницы в приямках, блокировать люки на балконах и лоджиях квартир;</w:t>
      </w:r>
    </w:p>
    <w:p>
      <w:pPr>
        <w:pStyle w:val="S1"/>
        <w:shd w:val="clear" w:color="auto" w:fill="FFFFFF"/>
        <w:spacing w:beforeAutospacing="0" w:before="0" w:afterAutospacing="0" w:after="0"/>
        <w:ind w:firstLine="567"/>
        <w:jc w:val="both"/>
        <w:rPr>
          <w:color w:val="000000" w:themeColor="text1"/>
        </w:rPr>
      </w:pPr>
      <w:r>
        <w:rPr>
          <w:color w:val="000000" w:themeColor="text1"/>
        </w:rPr>
        <w:t>- </w:t>
      </w:r>
      <w:r>
        <w:rPr>
          <w:color w:val="000000" w:themeColor="text1"/>
          <w:shd w:fill="FFFFFF" w:val="clear"/>
        </w:rPr>
        <w:t xml:space="preserve"> устраивать в тамбурах выходов из зданий (за исключением квартир и индивидуальных жилых домов) сушилки и вешалки для одежды, гардеробы, а также хранить (в том числе временно) инвентарь и материалы</w:t>
      </w:r>
      <w:r>
        <w:rPr>
          <w:color w:val="000000" w:themeColor="text1"/>
        </w:rPr>
        <w:t>;</w:t>
      </w:r>
    </w:p>
    <w:p>
      <w:pPr>
        <w:pStyle w:val="S1"/>
        <w:shd w:val="clear" w:color="auto" w:fill="FFFFFF"/>
        <w:spacing w:beforeAutospacing="0" w:before="0" w:afterAutospacing="0" w:after="0"/>
        <w:ind w:firstLine="567"/>
        <w:jc w:val="both"/>
        <w:rPr>
          <w:color w:val="000000" w:themeColor="text1"/>
        </w:rPr>
      </w:pPr>
      <w:r>
        <w:rPr>
          <w:color w:val="000000" w:themeColor="text1"/>
        </w:rPr>
        <w:t>- </w:t>
      </w:r>
      <w:r>
        <w:rPr>
          <w:color w:val="000000" w:themeColor="text1"/>
          <w:shd w:fill="FFFFFF" w:val="clear"/>
        </w:rPr>
        <w:t xml:space="preserve"> фиксировать самозакрывающиеся двери лестничных клеток, коридоров, холлов и тамбуров в открытом положении (если для этих целей не используются устройства, автоматически срабатывающие при пожаре), а также снимать их</w:t>
      </w:r>
      <w:r>
        <w:rPr>
          <w:color w:val="000000" w:themeColor="text1"/>
        </w:rPr>
        <w:t>;</w:t>
      </w:r>
    </w:p>
    <w:p>
      <w:pPr>
        <w:pStyle w:val="S1"/>
        <w:shd w:val="clear" w:color="auto" w:fill="FFFFFF"/>
        <w:spacing w:beforeAutospacing="0" w:before="0" w:afterAutospacing="0" w:after="0"/>
        <w:ind w:firstLine="567"/>
        <w:jc w:val="both"/>
        <w:rPr>
          <w:color w:val="000000" w:themeColor="text1"/>
        </w:rPr>
      </w:pPr>
      <w:r>
        <w:rPr>
          <w:color w:val="000000" w:themeColor="text1"/>
        </w:rPr>
        <w:t>- </w:t>
      </w:r>
      <w:r>
        <w:rPr>
          <w:color w:val="000000" w:themeColor="text1"/>
          <w:shd w:fill="FFFFFF" w:val="clear"/>
        </w:rPr>
        <w:t xml:space="preserve"> изменять направление открывания дверей, за исключением дверей, открывание которых не нормируется или к которым предъявляются иные требования</w:t>
      </w:r>
      <w:r>
        <w:rPr>
          <w:color w:val="000000" w:themeColor="text1"/>
        </w:rPr>
        <w:t>.</w:t>
      </w:r>
    </w:p>
    <w:p>
      <w:pPr>
        <w:pStyle w:val="S1"/>
        <w:shd w:val="clear" w:color="auto" w:fill="FFFFFF"/>
        <w:spacing w:beforeAutospacing="0" w:before="0" w:afterAutospacing="0" w:after="0"/>
        <w:ind w:firstLine="567"/>
        <w:jc w:val="both"/>
        <w:rPr>
          <w:color w:val="000000" w:themeColor="text1"/>
        </w:rPr>
      </w:pPr>
      <w:r>
        <w:rPr>
          <w:color w:val="000000" w:themeColor="text1"/>
        </w:rPr>
      </w:r>
    </w:p>
    <w:p>
      <w:pPr>
        <w:pStyle w:val="S1"/>
        <w:shd w:val="clear" w:color="auto" w:fill="FFFFFF"/>
        <w:spacing w:beforeAutospacing="0" w:before="0" w:afterAutospacing="0" w:after="0"/>
        <w:ind w:firstLine="567"/>
        <w:jc w:val="both"/>
        <w:rPr>
          <w:color w:val="000000" w:themeColor="text1"/>
        </w:rPr>
      </w:pPr>
      <w:r>
        <w:rPr>
          <w:color w:val="000000" w:themeColor="text1"/>
        </w:rPr>
        <w:t>В случае возникновения пожара действия персонала учреждения, в первую очередь должны быть направлены на обеспечение безопасности учащихся, их эвакуацию и спасение.</w:t>
      </w:r>
    </w:p>
    <w:p>
      <w:pPr>
        <w:pStyle w:val="S1"/>
        <w:shd w:val="clear" w:color="auto" w:fill="FFFFFF"/>
        <w:spacing w:beforeAutospacing="0" w:before="0" w:afterAutospacing="0" w:after="0"/>
        <w:ind w:firstLine="567"/>
        <w:jc w:val="both"/>
        <w:rPr>
          <w:color w:val="000000" w:themeColor="text1"/>
        </w:rPr>
      </w:pPr>
      <w:r>
        <w:rPr>
          <w:color w:val="000000" w:themeColor="text1"/>
        </w:rPr>
        <w:t>При загорании одежды на участнике праздника не позволяйте ему бежать, необходимо немедленно повалить его на пол, накинуть покрывало из негорючего материала на горящую одежду, и потушить пламя. Очень важно отработать эвакуационные мероприятия и работу персонала при возникновении ЧС.</w:t>
      </w:r>
    </w:p>
    <w:p>
      <w:pPr>
        <w:pStyle w:val="Normal"/>
        <w:shd w:val="clear" w:color="auto" w:fill="FDFDFD"/>
        <w:spacing w:lineRule="auto" w:line="240" w:beforeAutospacing="1" w:afterAutospacing="1"/>
        <w:ind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b/>
          <w:bCs/>
          <w:color w:val="000000" w:themeColor="text1"/>
          <w:sz w:val="24"/>
          <w:szCs w:val="24"/>
        </w:rPr>
        <w:t>Действия ответственных за эвакуацию во время пожара:</w:t>
      </w:r>
    </w:p>
    <w:p>
      <w:pPr>
        <w:pStyle w:val="Normal"/>
        <w:shd w:val="clear" w:color="auto" w:fill="FDFDFD"/>
        <w:spacing w:lineRule="auto" w:line="240" w:beforeAutospacing="1" w:afterAutospacing="1"/>
        <w:ind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при возникновении пожара или загорания при проведении праздников и прочих торжеств первыми из помещения необходимо эвакуировать воспитанников и учащихся;</w:t>
      </w:r>
    </w:p>
    <w:p>
      <w:pPr>
        <w:pStyle w:val="Normal"/>
        <w:shd w:val="clear" w:color="auto" w:fill="FDFDFD"/>
        <w:spacing w:lineRule="auto" w:line="240" w:beforeAutospacing="1" w:after="225"/>
        <w:ind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исключите условия, способствующие возникновению паники. Для этого нельзя оставлять учащихся без присмотра с момента обнаружения пожара и до его ликвидации</w:t>
      </w:r>
      <w:bookmarkStart w:id="0" w:name="_GoBack"/>
      <w:bookmarkEnd w:id="0"/>
      <w:r>
        <w:rPr>
          <w:rFonts w:eastAsia="Times New Roman" w:cs="Times New Roman" w:ascii="Times New Roman" w:hAnsi="Times New Roman"/>
          <w:color w:val="000000" w:themeColor="text1"/>
          <w:sz w:val="24"/>
          <w:szCs w:val="24"/>
        </w:rPr>
        <w:t>;</w:t>
      </w:r>
    </w:p>
    <w:p>
      <w:pPr>
        <w:pStyle w:val="Normal"/>
        <w:shd w:val="clear" w:color="auto" w:fill="FDFDFD"/>
        <w:spacing w:lineRule="auto" w:line="240" w:beforeAutospacing="1" w:after="225"/>
        <w:ind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классным руководителям, старшим воспитателям и иным ответственным лицам быстро организовать учащихся в колонну по двое или по одному и, выбрав наиболее безопасный путь, увести из помещения в специально отведенное безопасное место;</w:t>
      </w:r>
    </w:p>
    <w:p>
      <w:pPr>
        <w:pStyle w:val="Normal"/>
        <w:shd w:val="clear" w:color="auto" w:fill="FDFDFD"/>
        <w:spacing w:lineRule="auto" w:line="240" w:beforeAutospacing="1" w:after="225"/>
        <w:ind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при наличии задымления помещения скажите учащимся пригнуться и выводите так;</w:t>
      </w:r>
    </w:p>
    <w:p>
      <w:pPr>
        <w:pStyle w:val="Normal"/>
        <w:shd w:val="clear" w:color="auto" w:fill="FDFDFD"/>
        <w:spacing w:lineRule="auto" w:line="240" w:beforeAutospacing="1" w:after="225"/>
        <w:ind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при выходе из помещения закрывайте за собой двери для предотвращения распространения дыма и огня;</w:t>
      </w:r>
    </w:p>
    <w:p>
      <w:pPr>
        <w:pStyle w:val="Normal"/>
        <w:shd w:val="clear" w:color="auto" w:fill="FDFDFD"/>
        <w:spacing w:lineRule="auto" w:line="240" w:beforeAutospacing="1" w:after="225"/>
        <w:ind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если на мероприятии присутствуют родители, привлекайте их для помощи в эвакуации. Держите ситуацию под контролем. Помните, безопасность учащихся, в Ваших руках;</w:t>
      </w:r>
    </w:p>
    <w:p>
      <w:pPr>
        <w:pStyle w:val="Normal"/>
        <w:shd w:val="clear" w:color="auto" w:fill="FDFDFD"/>
        <w:spacing w:lineRule="auto" w:line="240" w:beforeAutospacing="1" w:after="225"/>
        <w:ind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после того, как учащиеся эвакуированы в безопасное место, сверьтесь по списку все ли на месте. При необходимости вызовите скорую помощь. Доложите руководителю учреждения о том, что все учащиеся находятся с вами в безопасности.</w:t>
      </w:r>
    </w:p>
    <w:p>
      <w:pPr>
        <w:pStyle w:val="Normal"/>
        <w:shd w:val="clear" w:color="auto" w:fill="FDFDFD"/>
        <w:spacing w:lineRule="auto" w:line="240" w:beforeAutospacing="1" w:after="225"/>
        <w:ind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b/>
          <w:color w:val="000000" w:themeColor="text1"/>
          <w:sz w:val="24"/>
          <w:szCs w:val="24"/>
          <w:u w:val="single"/>
        </w:rPr>
        <w:t xml:space="preserve">Важный момент: </w:t>
      </w:r>
      <w:r>
        <w:rPr>
          <w:rFonts w:eastAsia="Times New Roman" w:cs="Times New Roman" w:ascii="Times New Roman" w:hAnsi="Times New Roman"/>
          <w:color w:val="000000" w:themeColor="text1"/>
          <w:sz w:val="24"/>
          <w:szCs w:val="24"/>
        </w:rPr>
        <w:t>в панике и надежде на иных ответственных лиц, зачастую не всегда вовремя совершают вызов специальных служб. Используйте единый номер вызова экстренных служб 112 (</w:t>
      </w:r>
      <w:r>
        <w:rPr>
          <w:rFonts w:eastAsia="Times New Roman" w:cs="Times New Roman" w:ascii="Times New Roman" w:hAnsi="Times New Roman"/>
          <w:i/>
          <w:color w:val="000000" w:themeColor="text1"/>
          <w:sz w:val="24"/>
          <w:szCs w:val="24"/>
        </w:rPr>
        <w:t>вызов пожарной охраны по номеру - 01, а также с мобильного телефона - 101</w:t>
      </w:r>
      <w:r>
        <w:rPr>
          <w:rFonts w:eastAsia="Times New Roman" w:cs="Times New Roman" w:ascii="Times New Roman" w:hAnsi="Times New Roman"/>
          <w:color w:val="000000" w:themeColor="text1"/>
          <w:sz w:val="24"/>
          <w:szCs w:val="24"/>
        </w:rPr>
        <w:t>). Лучше пусть это будет второй и порой третий звонок, но вы будете уверены что помощь уже на пути к вам.</w:t>
      </w:r>
    </w:p>
    <w:p>
      <w:pPr>
        <w:pStyle w:val="Normal"/>
        <w:tabs>
          <w:tab w:val="clear" w:pos="708"/>
          <w:tab w:val="left" w:pos="426" w:leader="none"/>
        </w:tabs>
        <w:spacing w:lineRule="auto" w:line="240" w:before="0" w:after="0"/>
        <w:ind w:firstLine="567"/>
        <w:jc w:val="both"/>
        <w:rPr>
          <w:rFonts w:ascii="Times New Roman" w:hAnsi="Times New Roman" w:eastAsia="Calibri" w:cs="Times New Roman"/>
          <w:b/>
          <w:b/>
          <w:color w:val="000000" w:themeColor="text1"/>
          <w:sz w:val="24"/>
          <w:szCs w:val="24"/>
          <w:lang w:eastAsia="en-US"/>
        </w:rPr>
      </w:pPr>
      <w:r>
        <w:rPr>
          <w:rFonts w:eastAsia="Calibri" w:cs="Times New Roman" w:ascii="Times New Roman" w:hAnsi="Times New Roman"/>
          <w:b/>
          <w:color w:val="000000" w:themeColor="text1"/>
          <w:sz w:val="24"/>
          <w:szCs w:val="24"/>
          <w:lang w:eastAsia="en-US"/>
        </w:rPr>
        <w:t>Инструкция по применению гражданами бытовых пиротехнических изделий</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ab/>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Пиротехнические изделия подлежат обязательной сертификации, на них должна быть инструкция по применению и адреса или телефоны производителя (для российских предприятий) или оптового продавца (для импортных фейерверков). Это гарантирует качество и безопасность изделий.</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xml:space="preserve">При самостоятельной закупке фейерверков в других местах, следует обращать внимание на наличие инструкции на изделии, адреса или телефона производителя, или оптового продавца. </w:t>
      </w:r>
      <w:r>
        <w:rPr>
          <w:rFonts w:eastAsia="Calibri" w:cs="Times New Roman" w:ascii="Times New Roman" w:hAnsi="Times New Roman"/>
          <w:color w:val="000000" w:themeColor="text1"/>
          <w:sz w:val="24"/>
          <w:szCs w:val="24"/>
          <w:lang w:eastAsia="en-US"/>
        </w:rPr>
        <w:t>Фейерверки покупайте только в местах официальной продажи. Не покупайте фейерверки в не регламентированных для этих целей местах (это могут быть рынки, киоски и иные торговые точки) или у «знакомых», поскольку скорее всего приобретете несертифицированное или нелегальное изделие. При покупке фейерверков обратите внимание на упаковку, на ней должны отсутствовать увлажненные места, разрывы. Покупая фейерверк          с товарным знаком, Вы действительно приобретете качественное изделие, поскольку каждый изготовитель дорожит своим добрым именем</w:t>
      </w:r>
      <w:r>
        <w:rPr>
          <w:rFonts w:eastAsia="Times New Roman" w:cs="Times New Roman" w:ascii="Times New Roman" w:hAnsi="Times New Roman"/>
          <w:color w:val="000000" w:themeColor="text1"/>
          <w:sz w:val="24"/>
          <w:szCs w:val="24"/>
        </w:rPr>
        <w:t>.</w:t>
      </w:r>
    </w:p>
    <w:p>
      <w:pPr>
        <w:pStyle w:val="Normal"/>
        <w:tabs>
          <w:tab w:val="clear" w:pos="708"/>
          <w:tab w:val="left" w:pos="426" w:leader="none"/>
        </w:tabs>
        <w:spacing w:lineRule="auto" w:line="240" w:before="0" w:after="0"/>
        <w:ind w:firstLine="567"/>
        <w:jc w:val="both"/>
        <w:rPr>
          <w:rFonts w:ascii="Times New Roman" w:hAnsi="Times New Roman" w:eastAsia="Calibri" w:cs="Times New Roman"/>
          <w:color w:val="000000" w:themeColor="text1"/>
          <w:sz w:val="24"/>
          <w:szCs w:val="24"/>
          <w:lang w:eastAsia="en-US"/>
        </w:rPr>
      </w:pPr>
      <w:r>
        <w:rPr>
          <w:rFonts w:eastAsia="Calibri" w:cs="Times New Roman" w:ascii="Times New Roman" w:hAnsi="Times New Roman"/>
          <w:color w:val="000000" w:themeColor="text1"/>
          <w:sz w:val="24"/>
          <w:szCs w:val="24"/>
          <w:lang w:eastAsia="en-US"/>
        </w:rPr>
        <w:t xml:space="preserve">Фейерверки храните в сухом месте, в оригинальной упаковке. </w:t>
      </w:r>
      <w:r>
        <w:rPr>
          <w:rFonts w:eastAsia="Times New Roman" w:cs="Times New Roman" w:ascii="Times New Roman" w:hAnsi="Times New Roman"/>
          <w:color w:val="000000" w:themeColor="text1"/>
          <w:sz w:val="24"/>
          <w:szCs w:val="24"/>
        </w:rPr>
        <w:t xml:space="preserve">Запрещено хранить пиротехнические изделия во влажном или в очень сухом помещении с высокой температурой воздуха (более 30°С) вблизи от легковоспламеняющихся предметов и веществ, а также вблизи обогревательных приборов. </w:t>
      </w:r>
      <w:r>
        <w:rPr>
          <w:rFonts w:eastAsia="Calibri" w:cs="Times New Roman" w:ascii="Times New Roman" w:hAnsi="Times New Roman"/>
          <w:color w:val="000000" w:themeColor="text1"/>
          <w:sz w:val="24"/>
          <w:szCs w:val="24"/>
          <w:lang w:eastAsia="en-US"/>
        </w:rPr>
        <w:t>Не носите их в кармане. Не возите в автомобиле. Не храните фейерверки возле горючих и легко воспламеняемых материалов. Храните фейерверки в не доступных для детей местах. В холодное время года фейерверки желательно хранить в отапливаемом помещении, в противном случае из-за перепадов температуры фейерверки могут отсыреть. Отсыревшие фейерверки категорически запрещается сушить на отопительных приборах (батареи отопления, рефлектора, бытовые обогреватели и т.п.) и используя нагревательные приборы (строительные и бытовые фены, паяльные лампы и т.п.).</w:t>
      </w:r>
    </w:p>
    <w:p>
      <w:pPr>
        <w:pStyle w:val="Normal"/>
        <w:tabs>
          <w:tab w:val="clear" w:pos="708"/>
          <w:tab w:val="left" w:pos="426" w:leader="none"/>
        </w:tabs>
        <w:spacing w:lineRule="auto" w:line="240" w:before="0" w:after="0"/>
        <w:ind w:firstLine="567"/>
        <w:contextualSpacing/>
        <w:jc w:val="both"/>
        <w:rPr>
          <w:rFonts w:ascii="Times New Roman" w:hAnsi="Times New Roman" w:eastAsia="Times New Roman" w:cs="Times New Roman"/>
          <w:b/>
          <w:b/>
          <w:bCs/>
          <w:color w:val="000000" w:themeColor="text1"/>
          <w:sz w:val="24"/>
          <w:szCs w:val="24"/>
        </w:rPr>
      </w:pPr>
      <w:r>
        <w:rPr>
          <w:rFonts w:eastAsia="Times New Roman" w:cs="Times New Roman" w:ascii="Times New Roman" w:hAnsi="Times New Roman"/>
          <w:color w:val="000000" w:themeColor="text1"/>
          <w:sz w:val="24"/>
          <w:szCs w:val="24"/>
        </w:rPr>
        <w:tab/>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b/>
          <w:b/>
          <w:bCs/>
          <w:color w:val="000000" w:themeColor="text1"/>
          <w:sz w:val="24"/>
          <w:szCs w:val="24"/>
        </w:rPr>
      </w:pPr>
      <w:r>
        <w:rPr>
          <w:rFonts w:eastAsia="Times New Roman" w:cs="Times New Roman" w:ascii="Times New Roman" w:hAnsi="Times New Roman"/>
          <w:b/>
          <w:bCs/>
          <w:color w:val="000000" w:themeColor="text1"/>
          <w:sz w:val="24"/>
          <w:szCs w:val="24"/>
        </w:rPr>
        <w:t>Общие рекомендации по запуску фейерверочных изделий:</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заранее определить место проведения фейерверка, площадку, на которой он будет производиться (лучше осмотреть место днем). При сильном и порывистом ветре лучше совсем отказаться от проведения фейерверка. Размер площадки должен соответствовать максимальному размеру опасной зоны, указанной на изделиях, которые будут использоваться при проведении фейерверка. Над площадкой не должно быть деревьев, линий электропередач и прочих воздушных преград;</w:t>
      </w:r>
    </w:p>
    <w:p>
      <w:pPr>
        <w:pStyle w:val="Normal"/>
        <w:tabs>
          <w:tab w:val="clear" w:pos="708"/>
          <w:tab w:val="left" w:pos="426" w:leader="none"/>
        </w:tabs>
        <w:spacing w:lineRule="auto" w:line="240" w:before="0" w:after="0"/>
        <w:ind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xml:space="preserve">- категорически запрещается запускать пиротехнические изделия при постоянном или порывистом ветре (ограничения по скорости ветра приведены на этикетке каждого конкретного изделия). Кроме того, применение пиротехники в ненастную погоду так же небезопасно! Необходимо помнить, что, если пиротехника простоит под дождем 3-5 мин, даже если вы сохранили сухим фитиль, - гарантии успешного запуска нет. Более того, некоторые виды пиротехники после намокания становятся опасными для зрителей. Так, например, промокшие ракеты могут отклоняться от вертикального полета, а заряды промокших батарей салютов будут взлетать на незначительную высоту и срабатывать (разрываться) в опасной близости от зрителей; </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определить место расположения зрителей. Зрители должны находиться за пределами опасной зоны. Наилучший эффект от фейерверка наблюдается в том случае, если ветер дует от зрителей и относит в сторону дым, а расстояние от фейерверка выбрано таким, чтобы зрители наблюдали эффекты под углом не более 45 градусов. Оптимальное расстояние составляет не менее 30-50 м;</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xml:space="preserve">- определить человека, ответственного за проведение фейерверка. Он должен быть трезвым. </w:t>
      </w:r>
      <w:r>
        <w:rPr>
          <w:rFonts w:eastAsia="Times New Roman" w:cs="Times New Roman" w:ascii="Times New Roman" w:hAnsi="Times New Roman"/>
          <w:bCs/>
          <w:color w:val="000000" w:themeColor="text1"/>
          <w:sz w:val="24"/>
          <w:szCs w:val="24"/>
        </w:rPr>
        <w:t>Никогда не запускайте пиротехнику, находясь в нетрезвом состоянии, - реакция при запуске фейерверков нужна не хуже, чем при управлении автомобилем</w:t>
      </w:r>
      <w:r>
        <w:rPr>
          <w:rFonts w:eastAsia="Times New Roman" w:cs="Times New Roman" w:ascii="Times New Roman" w:hAnsi="Times New Roman"/>
          <w:color w:val="000000" w:themeColor="text1"/>
          <w:sz w:val="24"/>
          <w:szCs w:val="24"/>
        </w:rPr>
        <w:t>. Использовать пиротехнические изделия в нетрезвом состоянии запрещено;</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запускающий должен заранее разместить и надежно закрепить изделия в соответствии с инструкциями по использованию и быть готовым оперативно отреагировать в случае возникновения непредвиденной ситуации;</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при поджиге изделий нельзя держать их в руках, наклоняться над изделиями. Фитиль следует поджигать с расстояния вытянутой руки. После окончания работы изделия нельзя подходить к нему как минимум 10 мин. Нельзя допускать на пусковую площадку посторонних лиц вовремя и после стрельбы. Самый лучший вариант, если у запускающего будет помощник, спокойно контролирующий обстановку во время фейерверка;</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никогда не ленитесь лишний раз прочитать инструкцию на изделии. Каким бы Вы ни были «асом» в пиротехнике, помните, что даже знакомое и обычное на вид пиротехническое изделие может иметь свои особенности;</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xml:space="preserve">- заранее освободите и расправьте огнепроводный шнур (стопин) на ваших изделиях. </w:t>
      </w:r>
      <w:r>
        <w:rPr>
          <w:rFonts w:eastAsia="Times New Roman" w:cs="Times New Roman" w:ascii="Times New Roman" w:hAnsi="Times New Roman"/>
          <w:bCs/>
          <w:color w:val="000000" w:themeColor="text1"/>
          <w:sz w:val="24"/>
          <w:szCs w:val="24"/>
        </w:rPr>
        <w:t xml:space="preserve">Все фейерверочные изделия, предназначенные для продажи населению, инициируются поджигом огнепроводного шнура. </w:t>
      </w:r>
      <w:r>
        <w:rPr>
          <w:rFonts w:eastAsia="Times New Roman" w:cs="Times New Roman" w:ascii="Times New Roman" w:hAnsi="Times New Roman"/>
          <w:color w:val="000000" w:themeColor="text1"/>
          <w:sz w:val="24"/>
          <w:szCs w:val="24"/>
        </w:rPr>
        <w:t>Запомните, что перед тем, как поджечь фитиль, вы должны точно знать, где у изделия верх   и откуда будут вылетать горящие элементы;</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салюты следует устанавливать на твердую ровную поверхность. Салюты с небольшой площадью основания следует закрепить, подсыпав с боков землей или установить в плотный снег. Это позволит избежать возможного опрокидывания изделия;</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ракеты и летающие фейерверочные изделия следует запускать вдали от жилых домов, построек с ветхими крышами или открытыми чердаками;</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для наземных фейерверочных изделий нужно выбирать гладкую поверхность, которая не препятствует их движению. Это может быть лед, ровный грунт, асфальт, гладкий бетон.</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устроитель фейерверка должен после поджига изделий немедленно удалиться из опасной зоны, повернувшись спиной к работающим изделиям;</w:t>
      </w:r>
    </w:p>
    <w:p>
      <w:pPr>
        <w:pStyle w:val="Normal"/>
        <w:tabs>
          <w:tab w:val="clear" w:pos="708"/>
          <w:tab w:val="left" w:pos="426" w:leader="none"/>
        </w:tabs>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xml:space="preserve">- и, наконец, главное правило безопасности: </w:t>
      </w:r>
      <w:r>
        <w:rPr>
          <w:rFonts w:eastAsia="Times New Roman" w:cs="Times New Roman" w:ascii="Times New Roman" w:hAnsi="Times New Roman"/>
          <w:b/>
          <w:bCs/>
          <w:color w:val="000000" w:themeColor="text1"/>
          <w:sz w:val="24"/>
          <w:szCs w:val="24"/>
        </w:rPr>
        <w:t xml:space="preserve">никогда не разбирайте фейерверочные изделия ни до использования, ни после! </w:t>
      </w:r>
      <w:r>
        <w:rPr>
          <w:rFonts w:eastAsia="Times New Roman" w:cs="Times New Roman" w:ascii="Times New Roman" w:hAnsi="Times New Roman"/>
          <w:b/>
          <w:color w:val="000000" w:themeColor="text1"/>
          <w:sz w:val="24"/>
          <w:szCs w:val="24"/>
        </w:rPr>
        <w:t>КАТЕГОРИЧЕСКИ ЗАПРЕЩЕНО</w:t>
      </w:r>
      <w:r>
        <w:rPr>
          <w:rFonts w:eastAsia="Times New Roman" w:cs="Times New Roman" w:ascii="Times New Roman" w:hAnsi="Times New Roman"/>
          <w:color w:val="000000" w:themeColor="text1"/>
          <w:sz w:val="24"/>
          <w:szCs w:val="24"/>
        </w:rPr>
        <w:t xml:space="preserve"> разбирать, дооснащать или каким-либо другим образом изменять конструкцию пиротехнического изделия до и после его использования.</w:t>
      </w:r>
    </w:p>
    <w:p>
      <w:pPr>
        <w:pStyle w:val="Normal"/>
        <w:spacing w:lineRule="auto" w:line="240" w:before="0" w:after="0"/>
        <w:ind w:firstLine="567"/>
        <w:jc w:val="both"/>
        <w:rPr>
          <w:rFonts w:ascii="Times New Roman" w:hAnsi="Times New Roman" w:eastAsia="Times New Roman" w:cs="Times New Roman"/>
          <w:b/>
          <w:b/>
          <w:color w:val="FF0000"/>
          <w:sz w:val="24"/>
          <w:szCs w:val="24"/>
        </w:rPr>
      </w:pPr>
      <w:r>
        <w:rPr>
          <w:rFonts w:eastAsia="Times New Roman" w:cs="Times New Roman" w:ascii="Times New Roman" w:hAnsi="Times New Roman"/>
          <w:b/>
          <w:color w:val="FF0000"/>
          <w:sz w:val="24"/>
          <w:szCs w:val="24"/>
        </w:rPr>
        <w:tab/>
      </w:r>
    </w:p>
    <w:p>
      <w:pPr>
        <w:pStyle w:val="Normal"/>
        <w:spacing w:lineRule="auto" w:line="240" w:before="0" w:after="0"/>
        <w:ind w:firstLine="567"/>
        <w:jc w:val="both"/>
        <w:rPr>
          <w:rFonts w:ascii="Times New Roman" w:hAnsi="Times New Roman" w:eastAsia="Times New Roman" w:cs="Times New Roman"/>
          <w:b/>
          <w:b/>
          <w:color w:val="000000" w:themeColor="text1"/>
          <w:sz w:val="24"/>
          <w:szCs w:val="24"/>
        </w:rPr>
      </w:pPr>
      <w:r>
        <w:rPr>
          <w:rFonts w:eastAsia="Times New Roman" w:cs="Times New Roman" w:ascii="Times New Roman" w:hAnsi="Times New Roman"/>
          <w:b/>
          <w:color w:val="000000" w:themeColor="text1"/>
          <w:sz w:val="24"/>
          <w:szCs w:val="24"/>
        </w:rPr>
        <w:t>Помимо вышеперечисленного при обращении с пиротехническими изделиями ЗАПРЕЩАЕТСЯ:</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использовать пиротехнические изделия лицам, моложе 18 лет без присутствия взрослых.</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курить рядом с пиротехническим изделием.</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механически воздействовать на пиротехническое изделие.</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бросать, ударять пиротехническое изделие.</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бросать пиротехнические изделия в огонь.</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применять пиротехнические изделия в помещении (исключение: бенгальские огни, тортовые свечи, хлопушки).</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держать работающее пиротехническое изделие в руках (кроме бенгальских огней, тортовых свечей, хлопушек).</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использовать пиротехнические изделия вблизи зданий, сооружений деревьев, линий электропередач и на расстоянии меньшем радиуса опасной зоны.</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находиться по отношению к работающему пиротехническому изделию на меньшем расстоянии, чем безопасное расстояние.</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наклоняться над пиротехническим изделием во время поджога фитиля, а также во время работы пиротехнического изделия.</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в случае затухания фитиля поджигать его ещё раз.</w:t>
      </w:r>
    </w:p>
    <w:p>
      <w:pPr>
        <w:pStyle w:val="Normal"/>
        <w:numPr>
          <w:ilvl w:val="0"/>
          <w:numId w:val="1"/>
        </w:numPr>
        <w:tabs>
          <w:tab w:val="clear" w:pos="708"/>
          <w:tab w:val="left" w:pos="284" w:leader="none"/>
        </w:tabs>
        <w:spacing w:lineRule="auto" w:line="240" w:before="0" w:after="0"/>
        <w:ind w:left="0" w:firstLine="567"/>
        <w:contextualSpacing/>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подходить и наклоняться над отработавшим пиротехническим изделием в течение минимум 5 минут после окончания его работы.</w:t>
      </w:r>
    </w:p>
    <w:p>
      <w:pPr>
        <w:pStyle w:val="Normal"/>
        <w:spacing w:before="0" w:after="0"/>
        <w:ind w:firstLine="567"/>
        <w:jc w:val="both"/>
        <w:rPr>
          <w:rFonts w:ascii="Times New Roman" w:hAnsi="Times New Roman" w:eastAsia="Times New Roman" w:cs="Times New Roman"/>
          <w:color w:val="000000" w:themeColor="text1"/>
          <w:sz w:val="24"/>
          <w:szCs w:val="24"/>
        </w:rPr>
      </w:pPr>
      <w:r>
        <w:rPr>
          <w:bCs/>
          <w:color w:val="000000" w:themeColor="text1"/>
        </w:rPr>
      </w:r>
    </w:p>
    <w:p>
      <w:pPr>
        <w:pStyle w:val="Normal"/>
        <w:spacing w:lineRule="auto" w:line="240" w:before="0" w:after="0"/>
        <w:ind w:firstLine="567"/>
        <w:jc w:val="both"/>
        <w:rPr>
          <w:rFonts w:ascii="Times New Roman" w:hAnsi="Times New Roman" w:eastAsia="Times New Roman" w:cs="Times New Roman"/>
          <w:b/>
          <w:b/>
          <w:color w:val="000000" w:themeColor="text1"/>
          <w:sz w:val="24"/>
          <w:szCs w:val="24"/>
        </w:rPr>
      </w:pPr>
      <w:r>
        <w:rPr>
          <w:rFonts w:eastAsia="Times New Roman" w:cs="Times New Roman" w:ascii="Times New Roman" w:hAnsi="Times New Roman"/>
          <w:b/>
          <w:color w:val="000000" w:themeColor="text1"/>
          <w:sz w:val="24"/>
          <w:szCs w:val="24"/>
        </w:rPr>
        <w:t>Действия в случае отказов, утилизация негодных изделий</w:t>
      </w:r>
    </w:p>
    <w:p>
      <w:pPr>
        <w:pStyle w:val="Normal"/>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xml:space="preserve">Важно помнить, что в случае если фитиль погас или прогорел, а изделие не начало работать, следует: </w:t>
      </w:r>
    </w:p>
    <w:p>
      <w:pPr>
        <w:pStyle w:val="Normal"/>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 xml:space="preserve">Выждать 10 минут, чтобы удостовериться в отказе; </w:t>
      </w:r>
    </w:p>
    <w:p>
      <w:pPr>
        <w:pStyle w:val="Normal"/>
        <w:spacing w:lineRule="auto" w:line="240" w:before="0" w:after="0"/>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Подойти к фейерверочному изделию и провести визуальный осмотр изделия, чтобы удостовериться в отсутствии тлеющих частей. Категорически запрещается наклоняться над изделием. Последующие действия можно выполнять, только убедившись в отсутствии тлеющих частей;</w:t>
      </w:r>
    </w:p>
    <w:p>
      <w:pPr>
        <w:pStyle w:val="Normal"/>
        <w:ind w:firstLine="567"/>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Собрать и уничтожить не сработавшее фейерверочное изделие. Уничтожают фейерверочные изделия, поместив их в воду на срок не менее 24 часов. После этого их можно выбросить с бытовым мусором. Категорически запрещается сжигать фейерверочные изделия на кострах.</w:t>
      </w:r>
    </w:p>
    <w:p>
      <w:pPr>
        <w:pStyle w:val="Headertext"/>
        <w:shd w:val="clear" w:color="auto" w:fill="FFFFFF"/>
        <w:spacing w:beforeAutospacing="0" w:before="0" w:afterAutospacing="0" w:after="0"/>
        <w:ind w:firstLine="567"/>
        <w:jc w:val="both"/>
        <w:textAlignment w:val="baseline"/>
        <w:rPr>
          <w:rFonts w:eastAsia="Calibri"/>
          <w:color w:val="000000" w:themeColor="text1"/>
          <w:lang w:eastAsia="en-US"/>
        </w:rPr>
      </w:pPr>
      <w:r>
        <w:rPr>
          <w:bCs/>
          <w:color w:val="000000" w:themeColor="text1"/>
        </w:rPr>
        <w:t>В соответствии с требованиями Постановления Правительства Российской Федерации от 16 сентября 2020 года N 1479 «Об утверждении </w:t>
      </w:r>
      <w:r>
        <w:fldChar w:fldCharType="begin"/>
      </w:r>
      <w:r>
        <w:rPr>
          <w:u w:val="none"/>
          <w:bCs/>
          <w:color w:val="000000"/>
        </w:rPr>
        <w:instrText> HYPERLINK "https://docs.cntd.ru/document/565837297" \l "6520IM"</w:instrText>
      </w:r>
      <w:r>
        <w:rPr>
          <w:u w:val="none"/>
          <w:bCs/>
          <w:color w:val="000000"/>
        </w:rPr>
        <w:fldChar w:fldCharType="separate"/>
      </w:r>
      <w:r>
        <w:rPr>
          <w:bCs/>
          <w:color w:val="000000" w:themeColor="text1"/>
          <w:u w:val="none"/>
        </w:rPr>
        <w:t>Правил противопожарного режима в Российской Федерации</w:t>
      </w:r>
      <w:r>
        <w:rPr>
          <w:u w:val="none"/>
          <w:bCs/>
          <w:color w:val="000000"/>
        </w:rPr>
        <w:fldChar w:fldCharType="end"/>
      </w:r>
      <w:r>
        <w:rPr>
          <w:bCs/>
          <w:color w:val="000000" w:themeColor="text1"/>
        </w:rPr>
        <w:t>» п</w:t>
      </w:r>
      <w:r>
        <w:rPr>
          <w:color w:val="000000" w:themeColor="text1"/>
          <w:shd w:fill="FFFFFF" w:val="clear"/>
        </w:rPr>
        <w:t>ри подготовке и проведении </w:t>
      </w:r>
      <w:r>
        <w:rPr>
          <w:rStyle w:val="Searchresult"/>
          <w:color w:val="000000" w:themeColor="text1"/>
          <w:shd w:fill="FFFFFF" w:val="clear"/>
        </w:rPr>
        <w:t>фейерв</w:t>
      </w:r>
      <w:r>
        <w:rPr>
          <w:color w:val="000000" w:themeColor="text1"/>
          <w:shd w:fill="FFFFFF" w:val="clear"/>
        </w:rPr>
        <w:t>ерков в местах массового пребывания людей с использованием пиротехнических изделий II-III класса опасности</w:t>
      </w:r>
      <w:r>
        <w:rPr>
          <w:rFonts w:eastAsia="Calibri"/>
          <w:color w:val="000000" w:themeColor="text1"/>
          <w:lang w:eastAsia="en-US"/>
        </w:rPr>
        <w:t>:</w:t>
      </w:r>
    </w:p>
    <w:p>
      <w:pPr>
        <w:pStyle w:val="Headertext"/>
        <w:shd w:val="clear" w:color="auto" w:fill="FFFFFF"/>
        <w:spacing w:beforeAutospacing="0" w:before="0" w:afterAutospacing="0" w:after="0"/>
        <w:ind w:firstLine="567"/>
        <w:jc w:val="both"/>
        <w:textAlignment w:val="baseline"/>
        <w:rPr>
          <w:color w:val="000000" w:themeColor="text1"/>
        </w:rPr>
      </w:pPr>
      <w:r>
        <w:rPr>
          <w:color w:val="000000" w:themeColor="text1"/>
        </w:rPr>
        <w:t>а) должны быть реализованы дополнительные инженерно-технические мероприятия, при выполнении которых возможно проведение </w:t>
      </w:r>
      <w:r>
        <w:rPr>
          <w:rStyle w:val="Searchresult"/>
          <w:color w:val="000000" w:themeColor="text1"/>
        </w:rPr>
        <w:t>фейерв</w:t>
      </w:r>
      <w:r>
        <w:rPr>
          <w:color w:val="000000" w:themeColor="text1"/>
        </w:rPr>
        <w:t>ерка с учетом требований инструкции на применяемые пиротехнические изделия. Они должны включать схему местности с нанесением на ней пунктов размещения </w:t>
      </w:r>
      <w:r>
        <w:rPr>
          <w:rStyle w:val="Searchresult"/>
          <w:color w:val="000000" w:themeColor="text1"/>
        </w:rPr>
        <w:t>фейерв</w:t>
      </w:r>
      <w:r>
        <w:rPr>
          <w:color w:val="000000" w:themeColor="text1"/>
        </w:rPr>
        <w:t>ерочных изделий, предусматривать безопасные расстояния до зданий, сооружений с указанием границ безопасной зоны, а также места хранения пиротехнической продукции и ее утилизации;</w:t>
      </w:r>
    </w:p>
    <w:p>
      <w:pPr>
        <w:pStyle w:val="Headertext"/>
        <w:shd w:val="clear" w:color="auto" w:fill="FFFFFF"/>
        <w:spacing w:beforeAutospacing="0" w:before="0" w:afterAutospacing="0" w:after="0"/>
        <w:ind w:firstLine="567"/>
        <w:jc w:val="both"/>
        <w:textAlignment w:val="baseline"/>
        <w:rPr>
          <w:color w:val="000000" w:themeColor="text1"/>
        </w:rPr>
      </w:pPr>
      <w:r>
        <w:rPr>
          <w:color w:val="000000" w:themeColor="text1"/>
        </w:rPr>
        <w:t>б) зрители должны находиться с наветренной стороны. Безопасное расстояние от мест проведения </w:t>
      </w:r>
      <w:r>
        <w:rPr>
          <w:rStyle w:val="Searchresult"/>
          <w:color w:val="000000" w:themeColor="text1"/>
        </w:rPr>
        <w:t>фейерв</w:t>
      </w:r>
      <w:r>
        <w:rPr>
          <w:color w:val="000000" w:themeColor="text1"/>
        </w:rPr>
        <w:t>ерка до зданий и зрителей определяется с учетом требований инструкции применяемых пиротехнических изделий;</w:t>
      </w:r>
    </w:p>
    <w:p>
      <w:pPr>
        <w:pStyle w:val="Headertext"/>
        <w:shd w:val="clear" w:color="auto" w:fill="FFFFFF"/>
        <w:spacing w:beforeAutospacing="0" w:before="0" w:afterAutospacing="0" w:after="0"/>
        <w:ind w:firstLine="567"/>
        <w:jc w:val="both"/>
        <w:textAlignment w:val="baseline"/>
        <w:rPr>
          <w:color w:val="000000" w:themeColor="text1"/>
        </w:rPr>
      </w:pPr>
      <w:r>
        <w:rPr>
          <w:color w:val="000000" w:themeColor="text1"/>
        </w:rPr>
        <w:t>в) на площадках, с которых запускаются пиротехнические изделия, запрещается курить и разводить огонь, а также оставлять пиротехнические изделия без присмотра;</w:t>
      </w:r>
    </w:p>
    <w:p>
      <w:pPr>
        <w:pStyle w:val="Headertext"/>
        <w:shd w:val="clear" w:color="auto" w:fill="FFFFFF"/>
        <w:spacing w:beforeAutospacing="0" w:before="0" w:afterAutospacing="0" w:after="0"/>
        <w:ind w:firstLine="567"/>
        <w:jc w:val="both"/>
        <w:textAlignment w:val="baseline"/>
        <w:rPr>
          <w:color w:val="000000" w:themeColor="text1"/>
        </w:rPr>
      </w:pPr>
      <w:r>
        <w:rPr>
          <w:color w:val="000000" w:themeColor="text1"/>
        </w:rPr>
        <w:t>г) безопасность при устройстве </w:t>
      </w:r>
      <w:r>
        <w:rPr>
          <w:rStyle w:val="Searchresult"/>
          <w:color w:val="000000" w:themeColor="text1"/>
        </w:rPr>
        <w:t>фейерв</w:t>
      </w:r>
      <w:r>
        <w:rPr>
          <w:color w:val="000000" w:themeColor="text1"/>
        </w:rPr>
        <w:t>ерков возлагается на организацию и (или) физических лиц, проводящих </w:t>
      </w:r>
      <w:r>
        <w:rPr>
          <w:rStyle w:val="Searchresult"/>
          <w:color w:val="000000" w:themeColor="text1"/>
        </w:rPr>
        <w:t>фейерв</w:t>
      </w:r>
      <w:r>
        <w:rPr>
          <w:color w:val="000000" w:themeColor="text1"/>
        </w:rPr>
        <w:t>ерк;</w:t>
      </w:r>
    </w:p>
    <w:p>
      <w:pPr>
        <w:pStyle w:val="Headertext"/>
        <w:shd w:val="clear" w:color="auto" w:fill="FFFFFF"/>
        <w:spacing w:beforeAutospacing="0" w:before="0" w:afterAutospacing="0" w:after="0"/>
        <w:ind w:firstLine="567"/>
        <w:jc w:val="both"/>
        <w:textAlignment w:val="baseline"/>
        <w:rPr>
          <w:color w:val="000000" w:themeColor="text1"/>
        </w:rPr>
      </w:pPr>
      <w:r>
        <w:rPr>
          <w:color w:val="000000" w:themeColor="text1"/>
        </w:rPr>
        <w:t>д) после использования пиротехнических изделий территория должна быть осмотрена и очищена от отработанных, несработавших пиротехнических изделий и их опасных элементов.</w:t>
      </w:r>
    </w:p>
    <w:p>
      <w:pPr>
        <w:pStyle w:val="Normal"/>
        <w:spacing w:lineRule="auto" w:line="240" w:before="0" w:after="0"/>
        <w:ind w:firstLine="567"/>
        <w:jc w:val="both"/>
        <w:rPr>
          <w:b/>
          <w:b/>
          <w:bCs/>
        </w:rPr>
      </w:pPr>
      <w:r>
        <w:rPr>
          <w:rFonts w:cs="Times New Roman" w:ascii="Times New Roman" w:hAnsi="Times New Roman"/>
          <w:b/>
          <w:bCs/>
          <w:color w:val="000000" w:themeColor="text1"/>
          <w:sz w:val="24"/>
          <w:szCs w:val="24"/>
          <w:shd w:fill="FFFFFF" w:val="clear"/>
        </w:rPr>
        <w:t>Применение пиротехнических изделий запрещается:</w:t>
      </w:r>
    </w:p>
    <w:p>
      <w:pPr>
        <w:pStyle w:val="Formattext"/>
        <w:shd w:val="clear" w:color="auto" w:fill="FFFFFF"/>
        <w:spacing w:beforeAutospacing="0" w:before="0" w:afterAutospacing="0" w:after="0"/>
        <w:ind w:firstLine="567"/>
        <w:textAlignment w:val="baseline"/>
        <w:rPr>
          <w:color w:val="000000" w:themeColor="text1"/>
        </w:rPr>
      </w:pPr>
      <w:r>
        <w:rPr>
          <w:color w:val="000000" w:themeColor="text1"/>
        </w:rPr>
        <w:t>- в зданиях и сооружениях любого функционального назначения, в том числе на кровлях (покрытиях), балконах, лоджиях и выступающих частях фасадов зданий и сооружений, за исключением применения специальных сценических эффектов, профессиональных пиротехнических изделий технического назначения и устройств, создающих огневые эффекты, для которых разработан комплекс дополнительных инженерно-технических мероприятий по обеспечению пожарной безопасности;</w:t>
      </w:r>
    </w:p>
    <w:p>
      <w:pPr>
        <w:pStyle w:val="Formattext"/>
        <w:shd w:val="clear" w:color="auto" w:fill="FFFFFF"/>
        <w:spacing w:beforeAutospacing="0" w:before="0" w:afterAutospacing="0" w:after="0"/>
        <w:ind w:firstLine="567"/>
        <w:textAlignment w:val="baseline"/>
        <w:rPr>
          <w:color w:val="000000" w:themeColor="text1"/>
        </w:rPr>
      </w:pPr>
      <w:r>
        <w:rPr>
          <w:color w:val="000000" w:themeColor="text1"/>
        </w:rPr>
        <w:t>- на территориях взрывоопасных и пожароопасных объектов, в полосах отчуждения железных дорог, нефтепроводов, газопроводов и линий высоковольтной электропередачи;</w:t>
      </w:r>
    </w:p>
    <w:p>
      <w:pPr>
        <w:pStyle w:val="Formattext"/>
        <w:shd w:val="clear" w:color="auto" w:fill="FFFFFF"/>
        <w:spacing w:beforeAutospacing="0" w:before="0" w:afterAutospacing="0" w:after="0"/>
        <w:ind w:firstLine="567"/>
        <w:textAlignment w:val="baseline"/>
        <w:rPr>
          <w:color w:val="000000" w:themeColor="text1"/>
        </w:rPr>
      </w:pPr>
      <w:r>
        <w:rPr>
          <w:color w:val="000000" w:themeColor="text1"/>
        </w:rPr>
        <w:t>- во время проведения митингов, демонстраций, шествий и пикетирования;</w:t>
      </w:r>
    </w:p>
    <w:p>
      <w:pPr>
        <w:pStyle w:val="Formattext"/>
        <w:shd w:val="clear" w:color="auto" w:fill="FFFFFF"/>
        <w:spacing w:beforeAutospacing="0" w:before="0" w:afterAutospacing="0" w:after="0"/>
        <w:ind w:firstLine="567"/>
        <w:textAlignment w:val="baseline"/>
        <w:rPr>
          <w:color w:val="000000" w:themeColor="text1"/>
        </w:rPr>
      </w:pPr>
      <w:r>
        <w:rPr>
          <w:color w:val="000000" w:themeColor="text1"/>
        </w:rPr>
        <w:t>- на территориях особо ценных объектов культурного наследия народов Российской Федерации, памятников истории и культуры, кладбищ и культовых сооружений, заповедников, заказников и национальных парков;</w:t>
      </w:r>
    </w:p>
    <w:p>
      <w:pPr>
        <w:pStyle w:val="Formattext"/>
        <w:shd w:val="clear" w:color="auto" w:fill="FFFFFF"/>
        <w:spacing w:beforeAutospacing="0" w:before="0" w:afterAutospacing="0" w:after="0"/>
        <w:ind w:firstLine="567"/>
        <w:textAlignment w:val="baseline"/>
        <w:rPr>
          <w:color w:val="000000" w:themeColor="text1"/>
        </w:rPr>
      </w:pPr>
      <w:r>
        <w:rPr>
          <w:color w:val="000000" w:themeColor="text1"/>
        </w:rPr>
        <w:t>- при погодных условиях, не позволяющих обеспечить безопасность при их использовании;</w:t>
      </w:r>
    </w:p>
    <w:p>
      <w:pPr>
        <w:pStyle w:val="Normal"/>
        <w:spacing w:before="0" w:after="200"/>
        <w:ind w:firstLine="567"/>
        <w:jc w:val="both"/>
        <w:rPr>
          <w:rFonts w:ascii="Times New Roman" w:hAnsi="Times New Roman" w:cs="Times New Roman"/>
          <w:color w:val="FF0000"/>
          <w:sz w:val="24"/>
          <w:szCs w:val="24"/>
        </w:rPr>
      </w:pPr>
      <w:r>
        <w:rPr>
          <w:rFonts w:cs="Times New Roman" w:ascii="Times New Roman" w:hAnsi="Times New Roman"/>
          <w:color w:val="000000" w:themeColor="text1"/>
          <w:sz w:val="24"/>
          <w:szCs w:val="24"/>
        </w:rPr>
        <w:t>- лицам, не преодолевшим возрастного ограничения, установленного производителем пиротехнического изделия.</w:t>
      </w:r>
    </w:p>
    <w:sectPr>
      <w:type w:val="nextPage"/>
      <w:pgSz w:w="11906" w:h="16838"/>
      <w:pgMar w:left="1276" w:right="850" w:header="0" w:top="56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PT Astra Serif">
    <w:charset w:val="01"/>
    <w:family w:val="roman"/>
    <w:pitch w:val="default"/>
  </w:font>
  <w:font w:name="Times New Roman">
    <w:charset w:val="01"/>
    <w:family w:val="roman"/>
    <w:pitch w:val="default"/>
  </w:font>
  <w:font w:name="Symbol">
    <w:charset w:val="02"/>
    <w:family w:val="auto"/>
    <w:pitch w:val="default"/>
  </w:font>
  <w:font w:name="Courier New">
    <w:charset w:val="01"/>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080" w:hanging="360"/>
      </w:pPr>
      <w:rPr>
        <w:rFonts w:ascii="Symbol" w:hAnsi="Symbol" w:cs="Symbol" w:hint="default"/>
        <w:rFonts w:cs="Symbol"/>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Fonts w:cs="Wingdings"/>
      </w:rPr>
    </w:lvl>
    <w:lvl w:ilvl="3">
      <w:start w:val="1"/>
      <w:numFmt w:val="bullet"/>
      <w:lvlText w:val=""/>
      <w:lvlJc w:val="left"/>
      <w:pPr>
        <w:ind w:left="3240" w:hanging="360"/>
      </w:pPr>
      <w:rPr>
        <w:rFonts w:ascii="Symbol" w:hAnsi="Symbol" w:cs="Symbol" w:hint="default"/>
        <w:rFonts w:cs="Symbol"/>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Fonts w:cs="Wingdings"/>
      </w:rPr>
    </w:lvl>
    <w:lvl w:ilvl="6">
      <w:start w:val="1"/>
      <w:numFmt w:val="bullet"/>
      <w:lvlText w:val=""/>
      <w:lvlJc w:val="left"/>
      <w:pPr>
        <w:ind w:left="5400" w:hanging="360"/>
      </w:pPr>
      <w:rPr>
        <w:rFonts w:ascii="Symbol" w:hAnsi="Symbol" w:cs="Symbol" w:hint="default"/>
        <w:rFonts w:cs="Symbol"/>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Fonts w:cs="Wingding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5"/>
  <w:defaultTabStop w:val="708"/>
  <w:autoHyphenation w:val="tru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778f3"/>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semiHidden/>
    <w:unhideWhenUsed/>
    <w:rsid w:val="005e189e"/>
    <w:rPr>
      <w:color w:val="0000FF"/>
      <w:u w:val="single"/>
    </w:rPr>
  </w:style>
  <w:style w:type="character" w:styleId="Searchresult" w:customStyle="1">
    <w:name w:val="search_result"/>
    <w:basedOn w:val="DefaultParagraphFont"/>
    <w:qFormat/>
    <w:rsid w:val="0041574c"/>
    <w:rPr/>
  </w:style>
  <w:style w:type="paragraph" w:styleId="Style15" w:customStyle="1">
    <w:name w:val="Заголовок"/>
    <w:basedOn w:val="Normal"/>
    <w:next w:val="Style16"/>
    <w:qFormat/>
    <w:rsid w:val="005d40ea"/>
    <w:pPr>
      <w:keepNext w:val="true"/>
      <w:spacing w:before="240" w:after="120"/>
    </w:pPr>
    <w:rPr>
      <w:rFonts w:ascii="PT Astra Serif" w:hAnsi="PT Astra Serif" w:eastAsia="Tahoma" w:cs="Noto Sans Devanagari"/>
      <w:sz w:val="28"/>
      <w:szCs w:val="28"/>
    </w:rPr>
  </w:style>
  <w:style w:type="paragraph" w:styleId="Style16">
    <w:name w:val="Body Text"/>
    <w:basedOn w:val="Normal"/>
    <w:rsid w:val="005d40ea"/>
    <w:pPr>
      <w:spacing w:before="0" w:after="140"/>
    </w:pPr>
    <w:rPr/>
  </w:style>
  <w:style w:type="paragraph" w:styleId="Style17">
    <w:name w:val="List"/>
    <w:basedOn w:val="Style16"/>
    <w:rsid w:val="005d40ea"/>
    <w:pPr/>
    <w:rPr>
      <w:rFonts w:ascii="PT Astra Serif" w:hAnsi="PT Astra Serif" w:cs="Noto Sans Devanagari"/>
    </w:rPr>
  </w:style>
  <w:style w:type="paragraph" w:styleId="Style18" w:customStyle="1">
    <w:name w:val="Caption"/>
    <w:basedOn w:val="Normal"/>
    <w:qFormat/>
    <w:rsid w:val="005d40ea"/>
    <w:pPr>
      <w:suppressLineNumbers/>
      <w:spacing w:before="120" w:after="120"/>
    </w:pPr>
    <w:rPr>
      <w:rFonts w:ascii="PT Astra Serif" w:hAnsi="PT Astra Serif" w:cs="Noto Sans Devanagari"/>
      <w:i/>
      <w:iCs/>
      <w:sz w:val="24"/>
      <w:szCs w:val="24"/>
    </w:rPr>
  </w:style>
  <w:style w:type="paragraph" w:styleId="Style19">
    <w:name w:val="Указатель"/>
    <w:basedOn w:val="Normal"/>
    <w:qFormat/>
    <w:pPr>
      <w:suppressLineNumbers/>
    </w:pPr>
    <w:rPr>
      <w:rFonts w:ascii="PT Astra Serif" w:hAnsi="PT Astra Serif" w:cs="Noto Sans Devanagari"/>
    </w:rPr>
  </w:style>
  <w:style w:type="paragraph" w:styleId="Indexheading">
    <w:name w:val="index heading"/>
    <w:basedOn w:val="Normal"/>
    <w:qFormat/>
    <w:rsid w:val="005d40ea"/>
    <w:pPr>
      <w:suppressLineNumbers/>
    </w:pPr>
    <w:rPr>
      <w:rFonts w:ascii="PT Astra Serif" w:hAnsi="PT Astra Serif" w:cs="Noto Sans Devanagari"/>
    </w:rPr>
  </w:style>
  <w:style w:type="paragraph" w:styleId="NoSpacing">
    <w:name w:val="No Spacing"/>
    <w:uiPriority w:val="1"/>
    <w:qFormat/>
    <w:rsid w:val="005a21f4"/>
    <w:pPr>
      <w:widowControl/>
      <w:suppressAutoHyphens w:val="true"/>
      <w:bidi w:val="0"/>
      <w:spacing w:before="0" w:after="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S1" w:customStyle="1">
    <w:name w:val="s_1"/>
    <w:basedOn w:val="Normal"/>
    <w:qFormat/>
    <w:rsid w:val="009b25a0"/>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S22" w:customStyle="1">
    <w:name w:val="s_22"/>
    <w:basedOn w:val="Normal"/>
    <w:qFormat/>
    <w:rsid w:val="005e189e"/>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Headertext" w:customStyle="1">
    <w:name w:val="headertext"/>
    <w:basedOn w:val="Normal"/>
    <w:qFormat/>
    <w:rsid w:val="00102b9d"/>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Formattext" w:customStyle="1">
    <w:name w:val="formattext"/>
    <w:basedOn w:val="Normal"/>
    <w:qFormat/>
    <w:rsid w:val="00102b9d"/>
    <w:pPr>
      <w:suppressAutoHyphens w:val="false"/>
      <w:spacing w:lineRule="auto" w:line="240" w:beforeAutospacing="1" w:afterAutospacing="1"/>
    </w:pPr>
    <w:rPr>
      <w:rFonts w:ascii="Times New Roman" w:hAnsi="Times New Roman" w:eastAsia="Times New Roman" w:cs="Times New Roman"/>
      <w:sz w:val="24"/>
      <w:szCs w:val="24"/>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436</TotalTime>
  <Application>LibreOffice/6.4.4.2$Linux_X86_64 LibreOffice_project/40$Build-2</Application>
  <Pages>5</Pages>
  <Words>2249</Words>
  <Characters>15224</Characters>
  <CharactersWithSpaces>17403</CharactersWithSpaces>
  <Paragraphs>93</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2019-11-21T12:41:00Z</dcterms:created>
  <dc:creator>Пользователь</dc:creator>
  <dc:description/>
  <dc:language>ru-RU</dc:language>
  <cp:lastModifiedBy/>
  <dcterms:modified xsi:type="dcterms:W3CDTF">2023-11-24T14:41:03Z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