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CE" w:rsidRPr="004D2FCE" w:rsidRDefault="004D2FCE" w:rsidP="004D2FCE">
      <w:pPr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5"/>
          <w:kern w:val="36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pacing w:val="-15"/>
          <w:kern w:val="36"/>
          <w:sz w:val="28"/>
          <w:szCs w:val="28"/>
          <w:lang w:eastAsia="ru-RU"/>
        </w:rPr>
        <w:t>Топ вопросов за ноябрь</w:t>
      </w:r>
      <w:bookmarkStart w:id="0" w:name="_GoBack"/>
      <w:bookmarkEnd w:id="0"/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обзоре ответы на самые популярные вопросы, которые директора и заведующие задавали юристам в ноябре. </w:t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Экспертная поддержка доступна клиентам с оплаченным доступом к премиальной и оптимальной версиям Системы Образование.</w:t>
      </w:r>
      <w:proofErr w:type="gramEnd"/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Можно ли установить учителю стимулирующую выплату по совмещаемой должности педагога дополнительного образования?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Нет, нельзя. Доплата за совмещение должностей – это компенсационная выплата (ст. </w:t>
      </w:r>
      <w:hyperlink r:id="rId5" w:anchor="/document/99/901807664/XA00M482MH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60.2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6" w:anchor="/document/99/901807664/XA00M742ME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129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7" w:anchor="/document/99/901807664/XA00MH22OF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149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ТК). Работник выполняет эти обязанности без освобождения от основной должности, то есть в пределах своего рабочего времени. За совмещение работник получает доплату, которая является частью его заработной платы. Отдельную зарплату по совмещению он не получает. Стимулирующую выплату к компенсационной выплате не назначают, так как это не предусмотрено Трудовым кодексом. 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рекомендации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8" w:anchor="/document/16/3794/" w:history="1"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Можно ли установить стимулирующую выплату к доплате за дополнительную педагогическую работу</w:t>
        </w:r>
      </w:hyperlink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Есть ли верхний предел учебной нагрузки для заместителя директора?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Нет, на федеральном уровне для заместителя таких ограничений по объему учебной нагрузки нет. Эта работа будет для заместителя дополнительной, которую оформляют как совмещение должностей по </w:t>
      </w:r>
      <w:hyperlink r:id="rId9" w:anchor="/document/99/901807664/XA00M482MH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статье 60.2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ТК. Объем нагрузки определяют в дополнительном соглашении к трудовому договору.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рекомендации</w:t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0" w:anchor="/document/16/38103/" w:history="1"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К</w:t>
        </w:r>
        <w:proofErr w:type="gramEnd"/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огда и как можно оформить совмещение должностей</w:t>
        </w:r>
      </w:hyperlink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Как заключить гражданско-правовой договор, чтобы его не признали трудовым?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того чтобы заключить гражданско-правовой договор, убедитесь, что он не содержит признаков трудового договора. В ГПД укажите результат работы, а не должность, срок выполнения работы, конкретную сумму вознаграждения, которую свяжите с результатами выполнения работы, полную ответственность за виновное причинение ущерба.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рекомендации</w:t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1" w:anchor="/document/16/5384/" w:history="1"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К</w:t>
        </w:r>
        <w:proofErr w:type="gramEnd"/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ак заключить гражданско-правовой договор, чтобы его не признали трудовым</w:t>
        </w:r>
      </w:hyperlink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Как обеспечить детей с ОВЗ питанием, если они обучаются на дому?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ОВЗ обеспечивают бесплатным двухразовым питанием (</w:t>
      </w:r>
      <w:hyperlink r:id="rId12" w:anchor="/document/99/902389617/XA00M4Q2M2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ч. 7 ст. 79 Федерального закона от 29.12.2012 № 273-ФЗ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Если дети не посещают школу и обучаются на дому, обеспечьте их сухим пайком или предоставьте компенсацию за питание в денежном эквиваленте (</w:t>
      </w:r>
      <w:hyperlink r:id="rId13" w:anchor="/document/99/456037211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 xml:space="preserve">письмо </w:t>
        </w:r>
        <w:proofErr w:type="spellStart"/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Минобрнауки</w:t>
        </w:r>
        <w:proofErr w:type="spellEnd"/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 xml:space="preserve"> от 14.01.2016 № 07-81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Может ли школа обследовать жилищные условия семей своих обучающихся? 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Да, может, если орган опеки и попечительства передал полномочия по обследованию условий жизни несовершеннолетнего образовательной организации.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рекомендации</w:t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4" w:anchor="/document/16/4207/dfaskouuay/" w:history="1"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К</w:t>
        </w:r>
        <w:proofErr w:type="gramEnd"/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ак организовать профилактику безнадзорности несовершеннолетних</w:t>
        </w:r>
      </w:hyperlink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 Нужно ли обеспечивать бесплатным питанием детей-инвалидов, которые не имеют статуса ОВЗ? 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Нет, такой категории </w:t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бесплатное питание не предоставляют. Наличие инвалидности само по себе не является основанием для бесплатного питания. Право на бесплатное питание имеют дети с ОВЗ, что подтверждает заключение ПМПК.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рекомендации</w:t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5" w:anchor="/document/16/4213/" w:history="1"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О</w:t>
        </w:r>
        <w:proofErr w:type="gramEnd"/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беспечиваются ли обучающиеся с ограниченными возможностями здоровья двухразовым питанием</w:t>
        </w:r>
      </w:hyperlink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Обязательно ли включать в учебный план второй иностранный язык на уровне основной школы?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Да, обязательно. Второй иностранный язык нужно включить в обязательную часть учебного плана (</w:t>
      </w:r>
      <w:hyperlink r:id="rId16" w:anchor="/document/99/902254916/XA00M902MS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п. 18.3.1 ФГОС ООО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Это требование ФГОС ООО. 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рекомендации</w:t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7" w:anchor="/document/16/40414/" w:history="1"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К</w:t>
        </w:r>
        <w:proofErr w:type="gramEnd"/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ак организовать изучение второго иностранного языка по ФГОС</w:t>
        </w:r>
      </w:hyperlink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 Как правильно указать в учебном плане основного общего образования название предмета: «История» или «История России» и «Всеобщая история»?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школа перешла на </w:t>
      </w:r>
      <w:hyperlink r:id="rId18" w:anchor="/document/99/902254916/XA00LTK2M0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ФГОС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учебном плане образовательной программы должны быть два учебных предмета: «История России» и «Всеобщая история».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образовательной программе по </w:t>
      </w:r>
      <w:hyperlink r:id="rId19" w:anchor="/document/99/901895865/XA00LUO2M6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ФКГОС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hyperlink r:id="rId20" w:anchor="/document/99/901895864/XA00M922N3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БУП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один предмет – «История».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 Бывший ученик, которому сейчас 21 год, желает восстановиться и продолжить обучение в 8-м классе. Школа обязана его принять?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Да, обязана, если в школе есть свободные места. Закон не устанавливает максимальный возраст, при достижении которого лицо лишалось бы права на прием в школу. </w:t>
      </w:r>
      <w:hyperlink r:id="rId21" w:anchor="/document/99/902389617/XA00M7G2MT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Статья 67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от 29.12.2012 № 273-ФЗ содержит закрытый перечень оснований для отказа в приеме. По возрастному критерию отказать в приеме нельзя.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2FCE" w:rsidRPr="004D2FCE" w:rsidRDefault="004D2FCE" w:rsidP="004D2FC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10. Можно ли родной язык включить в часть учебного плана, формируемую участниками образовательных отношений? 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Нет, нельзя. Предметы по родному языку включайте в обязательную часть учебного плана (</w:t>
      </w:r>
      <w:hyperlink r:id="rId22" w:anchor="/document/99/902180656/XA00MAK2NA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п. 19.3 ФГОС НОО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23" w:anchor="/document/99/902254916/ZAP2LJO3L9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п. 18.3.1 ФГОС ООО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24" w:anchor="/document/99/902350579/ZAP200A3DJ/" w:history="1">
        <w:r w:rsidRPr="004D2FCE">
          <w:rPr>
            <w:rFonts w:ascii="Times New Roman" w:eastAsia="Times New Roman" w:hAnsi="Times New Roman" w:cs="Times New Roman"/>
            <w:color w:val="147900"/>
            <w:sz w:val="28"/>
            <w:szCs w:val="28"/>
            <w:lang w:eastAsia="ru-RU"/>
          </w:rPr>
          <w:t>п. 18.3.1 ФГОС СОО</w:t>
        </w:r>
      </w:hyperlink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 </w:t>
      </w:r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рекомендации</w:t>
      </w:r>
      <w:proofErr w:type="gramStart"/>
      <w:r w:rsidRPr="004D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25" w:anchor="/document/16/40297/" w:history="1"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К</w:t>
        </w:r>
        <w:proofErr w:type="gramEnd"/>
        <w:r w:rsidRPr="004D2FCE">
          <w:rPr>
            <w:rFonts w:ascii="Times New Roman" w:eastAsia="Times New Roman" w:hAnsi="Times New Roman" w:cs="Times New Roman"/>
            <w:color w:val="2B79D9"/>
            <w:sz w:val="28"/>
            <w:szCs w:val="28"/>
            <w:lang w:eastAsia="ru-RU"/>
          </w:rPr>
          <w:t>ак организовать обучение родному языку с сентября 2018 года</w:t>
        </w:r>
      </w:hyperlink>
    </w:p>
    <w:p w:rsidR="004D2FCE" w:rsidRPr="004D2FCE" w:rsidRDefault="004D2FCE" w:rsidP="004D2F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FC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52ED8" w:rsidRDefault="00352ED8"/>
    <w:sectPr w:rsidR="00352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FCE"/>
    <w:rsid w:val="00352ED8"/>
    <w:rsid w:val="004D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13" Type="http://schemas.openxmlformats.org/officeDocument/2006/relationships/hyperlink" Target="https://vip.1obraz.ru/" TargetMode="External"/><Relationship Id="rId18" Type="http://schemas.openxmlformats.org/officeDocument/2006/relationships/hyperlink" Target="https://vip.1obraz.ru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vip.1obraz.ru/" TargetMode="External"/><Relationship Id="rId7" Type="http://schemas.openxmlformats.org/officeDocument/2006/relationships/hyperlink" Target="https://vip.1obraz.ru/" TargetMode="External"/><Relationship Id="rId12" Type="http://schemas.openxmlformats.org/officeDocument/2006/relationships/hyperlink" Target="https://vip.1obraz.ru/" TargetMode="External"/><Relationship Id="rId17" Type="http://schemas.openxmlformats.org/officeDocument/2006/relationships/hyperlink" Target="https://vip.1obraz.ru/" TargetMode="External"/><Relationship Id="rId25" Type="http://schemas.openxmlformats.org/officeDocument/2006/relationships/hyperlink" Target="https://vip.1obraz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ip.1obraz.ru/" TargetMode="External"/><Relationship Id="rId20" Type="http://schemas.openxmlformats.org/officeDocument/2006/relationships/hyperlink" Target="https://vip.1obraz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vip.1obraz.ru/" TargetMode="External"/><Relationship Id="rId11" Type="http://schemas.openxmlformats.org/officeDocument/2006/relationships/hyperlink" Target="https://vip.1obraz.ru/" TargetMode="External"/><Relationship Id="rId24" Type="http://schemas.openxmlformats.org/officeDocument/2006/relationships/hyperlink" Target="https://vip.1obraz.ru/" TargetMode="External"/><Relationship Id="rId5" Type="http://schemas.openxmlformats.org/officeDocument/2006/relationships/hyperlink" Target="https://vip.1obraz.ru/" TargetMode="External"/><Relationship Id="rId15" Type="http://schemas.openxmlformats.org/officeDocument/2006/relationships/hyperlink" Target="https://vip.1obraz.ru/" TargetMode="External"/><Relationship Id="rId23" Type="http://schemas.openxmlformats.org/officeDocument/2006/relationships/hyperlink" Target="https://vip.1obraz.ru/" TargetMode="External"/><Relationship Id="rId10" Type="http://schemas.openxmlformats.org/officeDocument/2006/relationships/hyperlink" Target="https://vip.1obraz.ru/" TargetMode="External"/><Relationship Id="rId19" Type="http://schemas.openxmlformats.org/officeDocument/2006/relationships/hyperlink" Target="https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p.1obraz.ru/" TargetMode="External"/><Relationship Id="rId14" Type="http://schemas.openxmlformats.org/officeDocument/2006/relationships/hyperlink" Target="https://vip.1obraz.ru/" TargetMode="External"/><Relationship Id="rId22" Type="http://schemas.openxmlformats.org/officeDocument/2006/relationships/hyperlink" Target="https://vip.1obraz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888</Words>
  <Characters>5065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2018-12-13T11:52:00Z</dcterms:created>
  <dcterms:modified xsi:type="dcterms:W3CDTF">2018-12-13T11:56:00Z</dcterms:modified>
</cp:coreProperties>
</file>