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ACB" w:rsidRPr="00363ACB" w:rsidRDefault="00363ACB" w:rsidP="005E3AFC">
      <w:pPr>
        <w:spacing w:after="0" w:line="240" w:lineRule="auto"/>
        <w:ind w:left="-709" w:right="525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Увольнение сотрудника в связи с сокращением численности или штата</w:t>
      </w:r>
    </w:p>
    <w:p w:rsidR="00363ACB" w:rsidRPr="00363ACB" w:rsidRDefault="00363ACB" w:rsidP="00363ACB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Работодатель может расторгнуть трудовой договор с сотрудником в случае сокращения численности или штата работников на основании </w:t>
      </w:r>
      <w:hyperlink r:id="rId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2 ч. 1 ст. 81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3ACB" w:rsidRPr="00363ACB" w:rsidRDefault="00363ACB" w:rsidP="00363ACB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необходимо различать термины "сокращение штата" и "сокращение численности". Под сокращением штата понимают исключение из штатного расписания какой-либо должности или нескольких должностей. А сокращение численности предполагает сокращение штатных единиц по какой-либо должности.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исключение из штатного расписания должности юриста будет являться сокращением штата, а сокращение штатных единиц по должности юриста с 5 до 2 будет являться сокращением численности работников.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Обратите внимание, что увольнение по этому основанию должно быть следствием изменения организационных или технологических условий труда. Примером таких изменений может служить совершенствование рабочих мест на основе их аттестации,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структурная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реорганизации производства, изменение в его технике и технологии</w:t>
      </w:r>
      <w:r w:rsidR="005E3AFC" w:rsidRPr="005E3A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3ACB" w:rsidRPr="00363ACB" w:rsidRDefault="00363ACB" w:rsidP="005E3AFC">
      <w:pPr>
        <w:spacing w:after="0" w:line="240" w:lineRule="auto"/>
        <w:ind w:left="-709"/>
        <w:jc w:val="center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Оформление увольнения в связи с сокращением численности или штата работников</w:t>
      </w:r>
    </w:p>
    <w:p w:rsidR="00363ACB" w:rsidRPr="00363ACB" w:rsidRDefault="00363ACB" w:rsidP="005E3AFC">
      <w:pPr>
        <w:spacing w:after="0" w:line="240" w:lineRule="auto"/>
        <w:ind w:left="-709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1. Издать приказ о сокращении штата или численности сотрудников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сокращении штата или численности составляется в произвольной форме. В нем следует указать:</w:t>
      </w:r>
    </w:p>
    <w:p w:rsidR="00363ACB" w:rsidRPr="00363ACB" w:rsidRDefault="00363ACB" w:rsidP="005E3AFC">
      <w:pPr>
        <w:numPr>
          <w:ilvl w:val="0"/>
          <w:numId w:val="1"/>
        </w:num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дату, с которой сокращается численность или штат;</w:t>
      </w:r>
    </w:p>
    <w:p w:rsidR="00363ACB" w:rsidRPr="00363ACB" w:rsidRDefault="00363ACB" w:rsidP="005E3AFC">
      <w:pPr>
        <w:numPr>
          <w:ilvl w:val="0"/>
          <w:numId w:val="1"/>
        </w:num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должности или количество штатных единиц, подлежащих сокращению.</w:t>
      </w:r>
    </w:p>
    <w:p w:rsidR="00363ACB" w:rsidRPr="00363ACB" w:rsidRDefault="00363ACB" w:rsidP="005E3AFC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2. Издать приказ об утверждении нового штатного расписания или внесении изменений в старое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приказ также оформляется в свободной форме. При этом если составляется новое штатное расписание, то оно оформляется в виде приложения к этому приказу. Если же в "старое" штатное расписание вносятся изменения, то они указываются в самом приказе.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любом случае в приказе должна быть отражена дата, с которой начинают действовать изменения.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3. Уведомить профсоюз о предстоящем увольнении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Профсоюз необходимо уведомить о предстоящем сокращении численности или штата работников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месяца до начала проведения соответствующих мероприятий. Если решение о таком сокращении может привести к массовому увольнению, то уведомление следует направить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три месяца (</w:t>
      </w:r>
      <w:hyperlink r:id="rId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82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Форма такого уведомления законом не установлена.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Обратите внимание, что </w:t>
      </w:r>
      <w:hyperlink r:id="rId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ст. 373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предусмотрен особый порядок получения мотивированного мнения профсоюза в случае сокращения работника, являющегося его членом.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4. Сообщить в службу занятости о предстоящем увольнении работников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 </w:t>
      </w:r>
      <w:hyperlink r:id="rId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4 ст. 53 Федерального закона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12.12.2023 № 565-ФЗ предусмотрены следующие сроки для представления сведений:</w:t>
      </w:r>
    </w:p>
    <w:p w:rsidR="00363ACB" w:rsidRPr="00363ACB" w:rsidRDefault="00363ACB" w:rsidP="00363ACB">
      <w:pPr>
        <w:numPr>
          <w:ilvl w:val="0"/>
          <w:numId w:val="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работодатель-организация представляет сведения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месяца до начала проведения соответствующих мероприятий. Если сокращение численности или штата может привести к массовому увольнению, то работодатель-организация сообщает в службу занятости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три месяца;</w:t>
      </w:r>
    </w:p>
    <w:p w:rsidR="00363ACB" w:rsidRPr="00363ACB" w:rsidRDefault="00363ACB" w:rsidP="00363ACB">
      <w:pPr>
        <w:numPr>
          <w:ilvl w:val="0"/>
          <w:numId w:val="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работодатель-индивидуальный предприниматель –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две недели.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Работодатели должны представить в СЗН информацию о принятом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решении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сокращении численности или штата работников организации, ИП и возможном расторжении трудовых договоров по </w:t>
      </w:r>
      <w:hyperlink r:id="rId1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форме № 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утв. приказом Минтруда России от 16.04.2024 № 195н.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5. Определить круг сотрудников, имеющих преимущественное право на оставление на работе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процедура проводится только при сокращении численности. Если проводится сокращение штата, то определять лиц, имеющих право преимущественного оставления, не нужно.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Преимущественное право остаться на работе во время сокращения имеют работники с более высокой производительностью труда и квалификацией (</w:t>
      </w:r>
      <w:hyperlink r:id="rId1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179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равной производительности и квалификации преимущество отдается (</w:t>
      </w:r>
      <w:hyperlink r:id="rId1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179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):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семейным работникам, у которых есть два или более иждивенца. К иждивенцам в данном случае относятся нетрудоспособные члены семьи, находящиеся на полном содержании работника или получающие от него помощь, которая является их основным или постоянным источником дохода.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ицам, в семье которых нет других работников с самостоятельным заработком;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лицам, получившим в период работы в данной организации трудовое увечье или профессиональное заболевание;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инвалидам Великой Отечественной войны и инвалидам боевых действий по защите Отечества;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работникам, направленным работодателем на курсы повышения квалификации без отрыва от работы;</w:t>
      </w:r>
    </w:p>
    <w:p w:rsidR="00363ACB" w:rsidRPr="00363ACB" w:rsidRDefault="00363ACB" w:rsidP="00363ACB">
      <w:pPr>
        <w:numPr>
          <w:ilvl w:val="0"/>
          <w:numId w:val="3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родителю, имеющему ребенка в возрасте до 18 лет, если другой родитель:</w:t>
      </w:r>
    </w:p>
    <w:p w:rsidR="00363ACB" w:rsidRPr="00363ACB" w:rsidRDefault="00363ACB" w:rsidP="00363ACB">
      <w:pPr>
        <w:numPr>
          <w:ilvl w:val="1"/>
          <w:numId w:val="4"/>
        </w:numPr>
        <w:spacing w:after="100" w:afterAutospacing="1" w:line="480" w:lineRule="atLeast"/>
        <w:ind w:left="-709" w:right="10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призван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военную службу по мобилизации;</w:t>
      </w:r>
    </w:p>
    <w:p w:rsidR="00363ACB" w:rsidRPr="00363ACB" w:rsidRDefault="00363ACB" w:rsidP="00363ACB">
      <w:pPr>
        <w:numPr>
          <w:ilvl w:val="1"/>
          <w:numId w:val="4"/>
        </w:numPr>
        <w:spacing w:after="100" w:afterAutospacing="1" w:line="480" w:lineRule="atLeast"/>
        <w:ind w:left="-709" w:right="10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службу в войска национальной гвардии РФ по мобилизации;</w:t>
      </w:r>
    </w:p>
    <w:p w:rsidR="00363ACB" w:rsidRPr="00363ACB" w:rsidRDefault="00363ACB" w:rsidP="00363ACB">
      <w:pPr>
        <w:numPr>
          <w:ilvl w:val="1"/>
          <w:numId w:val="4"/>
        </w:numPr>
        <w:spacing w:after="100" w:afterAutospacing="1" w:line="480" w:lineRule="atLeast"/>
        <w:ind w:left="-709" w:right="10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заключил контракт о прохождении военной службы в период мобилизации, в период военного положения или в военное время;</w:t>
      </w:r>
    </w:p>
    <w:p w:rsidR="00363ACB" w:rsidRPr="00363ACB" w:rsidRDefault="00363ACB" w:rsidP="00363ACB">
      <w:pPr>
        <w:numPr>
          <w:ilvl w:val="1"/>
          <w:numId w:val="4"/>
        </w:numPr>
        <w:spacing w:after="100" w:afterAutospacing="1" w:line="480" w:lineRule="atLeast"/>
        <w:ind w:left="-709" w:right="10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заключил контракт о добровольном содействии в выполнении задач, возложенных на Вооруженные Силы РФ или войска национальной гвардии РФ.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Указанный перечень работников не является исчерпывающим.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 и коллективным договором могут предусматриваться другие категории сотрудников, пользующиеся преимущественным правом на оставление на работе при равной производительности труда и квалификации (</w:t>
      </w:r>
      <w:hyperlink r:id="rId1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3 ст. 179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Доклад с руководством по соблюдению обязательных требований, дающих разъяснение, какое поведение является правомерным, а также разъяснение новых требований нормативных правовых актов за I квартал 2020 года, утв. </w:t>
      </w:r>
      <w:proofErr w:type="spell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Рострудом</w:t>
      </w:r>
      <w:proofErr w:type="spell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proofErr w:type="gramEnd"/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преимущественное право на оставление на работе при сокращении численности или штата независимо от времени работы в организации отдается работникам, пострадавшим в результате радиационных катастроф (</w:t>
      </w:r>
      <w:hyperlink r:id="rId1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7 ч. 1 ст. 14 Закона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15.05.1991 № 1244-1, </w:t>
      </w:r>
      <w:hyperlink r:id="rId1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10 ч. 1 ст. 2 Федерального закона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10.01.2002 № 2-ФЗ).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нельзя увольнять по сокращению численности или штата (</w:t>
      </w:r>
      <w:hyperlink r:id="rId1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4 ст. 261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):</w:t>
      </w:r>
    </w:p>
    <w:p w:rsidR="00363ACB" w:rsidRPr="00363ACB" w:rsidRDefault="00363ACB" w:rsidP="00363ACB">
      <w:pPr>
        <w:numPr>
          <w:ilvl w:val="0"/>
          <w:numId w:val="5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беременных женщин;</w:t>
      </w:r>
    </w:p>
    <w:p w:rsidR="00363ACB" w:rsidRPr="00363ACB" w:rsidRDefault="00363ACB" w:rsidP="00363ACB">
      <w:pPr>
        <w:numPr>
          <w:ilvl w:val="0"/>
          <w:numId w:val="5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женщин, имеющих ребенка в возрасте до3 лет;</w:t>
      </w:r>
    </w:p>
    <w:p w:rsidR="00363ACB" w:rsidRPr="00363ACB" w:rsidRDefault="00363ACB" w:rsidP="00363ACB">
      <w:pPr>
        <w:numPr>
          <w:ilvl w:val="0"/>
          <w:numId w:val="5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одиноких матерей, воспитывающих ребенка в возрасте до 16 лет (ребенка-инвалида в возрасте до 18 лет);</w:t>
      </w:r>
    </w:p>
    <w:p w:rsidR="00363ACB" w:rsidRPr="00363ACB" w:rsidRDefault="00363ACB" w:rsidP="00363ACB">
      <w:pPr>
        <w:numPr>
          <w:ilvl w:val="0"/>
          <w:numId w:val="5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отцов и других лиц, воспитывающих без матери ребенка в возрасте до 16 лет (ребенка-инвалида в возрасте до 18 лет), либо опекунов, попечителей указанных детей;</w:t>
      </w:r>
    </w:p>
    <w:p w:rsidR="00363ACB" w:rsidRPr="00363ACB" w:rsidRDefault="00363ACB" w:rsidP="00363ACB">
      <w:pPr>
        <w:numPr>
          <w:ilvl w:val="0"/>
          <w:numId w:val="5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 (опекунов, попечителей), которые являются единственными кормильцами ребенка в возрасте до 3 лет в семье с 3 и более детьми в возрасте до 14 лет или ребенка-инвалида до 18 лет, если другой родитель (опекун, попечитель) не работает.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Определить, кого следует сократить, а кого оставить, следует поручить специальной комиссии, которая создается на основании приказа, составленного в свободной форме. В этом приказе следует указать:</w:t>
      </w:r>
    </w:p>
    <w:p w:rsidR="00363ACB" w:rsidRPr="00363ACB" w:rsidRDefault="00363ACB" w:rsidP="00363ACB">
      <w:pPr>
        <w:numPr>
          <w:ilvl w:val="0"/>
          <w:numId w:val="6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 для создания комиссии;</w:t>
      </w:r>
    </w:p>
    <w:p w:rsidR="00363ACB" w:rsidRPr="00363ACB" w:rsidRDefault="00363ACB" w:rsidP="00363ACB">
      <w:pPr>
        <w:numPr>
          <w:ilvl w:val="0"/>
          <w:numId w:val="6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 И. О. и должности ее членов;</w:t>
      </w:r>
    </w:p>
    <w:p w:rsidR="00363ACB" w:rsidRPr="00363ACB" w:rsidRDefault="00363ACB" w:rsidP="00363ACB">
      <w:pPr>
        <w:numPr>
          <w:ilvl w:val="0"/>
          <w:numId w:val="6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полномочия;</w:t>
      </w:r>
    </w:p>
    <w:p w:rsidR="00363ACB" w:rsidRPr="00363ACB" w:rsidRDefault="00363ACB" w:rsidP="00363ACB">
      <w:pPr>
        <w:numPr>
          <w:ilvl w:val="0"/>
          <w:numId w:val="6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и цели, поставленные перед ними;</w:t>
      </w:r>
    </w:p>
    <w:p w:rsidR="00363ACB" w:rsidRPr="00363ACB" w:rsidRDefault="00363ACB" w:rsidP="00363ACB">
      <w:pPr>
        <w:numPr>
          <w:ilvl w:val="0"/>
          <w:numId w:val="6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действия комиссии.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Членов комиссии необходимо ознакомить с этим приказом под подпись.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Указанная комиссия должна определить круг сотрудников, имеющих преимущественное право на оставление на работе. Для этого ей следует:</w:t>
      </w:r>
    </w:p>
    <w:p w:rsidR="00363ACB" w:rsidRPr="00363ACB" w:rsidRDefault="00363ACB" w:rsidP="00363ACB">
      <w:pPr>
        <w:numPr>
          <w:ilvl w:val="0"/>
          <w:numId w:val="7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производительность труда и квалификацию каждого сотрудника, подлежащего сокращению (</w:t>
      </w:r>
      <w:hyperlink r:id="rId1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ст. 179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При определении производительности труда необходимо учитывать получение работником поощрений, премий, применение дисциплинарных взысканий, объем выполняемых работ, экономное использование ресурсов, изготовление бракованных изделий, наличие жалоб клиентов. А для оценки квалификации – уровень его образования, наличие ученой степени, стаж работы и т.п.;</w:t>
      </w:r>
    </w:p>
    <w:p w:rsidR="00363ACB" w:rsidRPr="00363ACB" w:rsidRDefault="00363ACB" w:rsidP="00363ACB">
      <w:pPr>
        <w:numPr>
          <w:ilvl w:val="0"/>
          <w:numId w:val="7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обстоятельства, препятствующие увольнению по инициативе работодателя (</w:t>
      </w:r>
      <w:hyperlink r:id="rId1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ст. 261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2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264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Результаты работы, проделанной комиссией, оформляются протоколом о преимущественном праве на оставление на работе. Этот протокол составляется в свободной форме.</w:t>
      </w:r>
    </w:p>
    <w:p w:rsidR="00363ACB" w:rsidRPr="00363ACB" w:rsidRDefault="00363ACB" w:rsidP="005E3AFC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6. Уведомить работника о предстоящем увольнении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Работодатель обязан уведомить сотрудника о предстоящем увольнении не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2 месяца (</w:t>
      </w:r>
      <w:hyperlink r:id="rId2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180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отдельных категорий работников установлены сокращенные сроки уведомления об увольнении:</w:t>
      </w:r>
    </w:p>
    <w:p w:rsidR="00363ACB" w:rsidRPr="00363ACB" w:rsidRDefault="00363ACB" w:rsidP="005E3AFC">
      <w:pPr>
        <w:numPr>
          <w:ilvl w:val="0"/>
          <w:numId w:val="8"/>
        </w:num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сезонных работников – 7 календарных дней (</w:t>
      </w:r>
      <w:hyperlink r:id="rId2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296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363ACB" w:rsidRPr="00363ACB" w:rsidRDefault="00363ACB" w:rsidP="005E3AFC">
      <w:pPr>
        <w:numPr>
          <w:ilvl w:val="0"/>
          <w:numId w:val="8"/>
        </w:num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работников, заключивших трудовой договор на срок до двух месяцев – 3 календарных дня (</w:t>
      </w:r>
      <w:hyperlink r:id="rId2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292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необходимо предоставить каждому сокращаемому работнику персонально и под подпись (</w:t>
      </w:r>
      <w:hyperlink r:id="rId2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180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Если работник отказывается расписаться в получении уведомления, то необходимо составить соответствующий акт.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сотрудник по каким-либо причинам отсутствует на работе, то указанное уведомление стоит отправить заказным письмом с описью вложения и уведомлением о вручении.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предупреждения об увольнении начинает исчисляться со дня, следующего за днем ознакомления сотрудника с уведомлением.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</w:t>
      </w:r>
    </w:p>
    <w:p w:rsidR="00363ACB" w:rsidRPr="00363ACB" w:rsidRDefault="00363ACB" w:rsidP="00363ACB">
      <w:pPr>
        <w:shd w:val="clear" w:color="auto" w:fill="FFFAD8"/>
        <w:spacing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Общество с ограниченной ответственностью "Магнит"</w:t>
      </w:r>
    </w:p>
    <w:tbl>
      <w:tblPr>
        <w:tblW w:w="4500" w:type="pct"/>
        <w:jc w:val="center"/>
        <w:tblBorders>
          <w:top w:val="single" w:sz="2" w:space="0" w:color="B2B2B2"/>
          <w:left w:val="single" w:sz="2" w:space="0" w:color="B2B2B2"/>
          <w:bottom w:val="single" w:sz="2" w:space="0" w:color="B2B2B2"/>
          <w:right w:val="single" w:sz="2" w:space="0" w:color="B2B2B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9"/>
        <w:gridCol w:w="4553"/>
      </w:tblGrid>
      <w:tr w:rsidR="00363ACB" w:rsidRPr="00363ACB" w:rsidTr="00363AC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90" w:type="dxa"/>
              <w:bottom w:w="90" w:type="dxa"/>
              <w:right w:w="90" w:type="dxa"/>
            </w:tcMar>
            <w:hideMark/>
          </w:tcPr>
          <w:p w:rsidR="00363ACB" w:rsidRPr="00363ACB" w:rsidRDefault="00363ACB" w:rsidP="00363ACB">
            <w:pPr>
              <w:spacing w:after="0" w:line="240" w:lineRule="auto"/>
              <w:ind w:left="-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 15</w:t>
            </w:r>
            <w:r w:rsidRPr="00363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25 февраля 2025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90" w:type="dxa"/>
              <w:bottom w:w="90" w:type="dxa"/>
              <w:right w:w="90" w:type="dxa"/>
            </w:tcMar>
            <w:hideMark/>
          </w:tcPr>
          <w:p w:rsidR="00363ACB" w:rsidRPr="00363ACB" w:rsidRDefault="00363ACB" w:rsidP="00363ACB">
            <w:pPr>
              <w:spacing w:after="0" w:line="480" w:lineRule="atLeast"/>
              <w:ind w:left="-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Юристу </w:t>
            </w:r>
            <w:proofErr w:type="spellStart"/>
            <w:r w:rsidRPr="00363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Палкиной</w:t>
            </w:r>
            <w:proofErr w:type="spellEnd"/>
            <w:r w:rsidRPr="00363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В.Е.</w:t>
            </w:r>
          </w:p>
        </w:tc>
      </w:tr>
    </w:tbl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 о предстоящем увольнении в связи с сокращением штата работников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Уважаемая Валентина Евгеньевна!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Уведомляем Вас о сокращении штата работников в ООО "Магнит" (приказ от 21.12.2024 № 38). В связи с этим сокращением Ваша должность юриста будет упразднена.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исполнение ч. 3 ст. 81 ТК РФ сообщаем Вам, что на 25 февраля 2025 года в ООО "Магнит" имеются следующие вакантные должности:</w:t>
      </w:r>
    </w:p>
    <w:p w:rsidR="00363ACB" w:rsidRPr="00363ACB" w:rsidRDefault="00363ACB" w:rsidP="00363ACB">
      <w:pPr>
        <w:numPr>
          <w:ilvl w:val="0"/>
          <w:numId w:val="9"/>
        </w:numPr>
        <w:shd w:val="clear" w:color="auto" w:fill="FFFAD8"/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Референт (размер оклада – 30 000 рублей);</w:t>
      </w:r>
    </w:p>
    <w:p w:rsidR="00363ACB" w:rsidRPr="00363ACB" w:rsidRDefault="00363ACB" w:rsidP="00363ACB">
      <w:pPr>
        <w:numPr>
          <w:ilvl w:val="0"/>
          <w:numId w:val="9"/>
        </w:numPr>
        <w:shd w:val="clear" w:color="auto" w:fill="FFFAD8"/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Уборщик (размер оклада – 15 000 рублей).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Если ни одна из предложенных должностей Вам не подходит, то трудовой договор № 15 от 12.02.2020, заключенный с Вами,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расторгнут по истечении двух месяцев со дня получения настоящего уведомления на основании п. 2 ч. 1 ст. 81 ТК РФ. При этом Вам будет выплачено выходное пособие и сохраняемый заработок в соответствии с законодательством.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Сообщаем, что трудовой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с Вашего письменного согласия до даты увольнения, указанной в настоящем уведомлении. В этом случае Вам будет выплачена дополнительная компенсация в порядке, предусмотренном ч. 3 ст. 180 ТК РФ.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63ACB" w:rsidRPr="00363ACB" w:rsidRDefault="00363ACB" w:rsidP="00363ACB">
      <w:pPr>
        <w:shd w:val="clear" w:color="auto" w:fill="FFFAD8"/>
        <w:spacing w:after="0"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ООО "Магнит" ________ / А.А. Шелков /</w:t>
      </w:r>
    </w:p>
    <w:p w:rsidR="00363ACB" w:rsidRPr="00363ACB" w:rsidRDefault="00363ACB" w:rsidP="00363ACB">
      <w:pPr>
        <w:shd w:val="clear" w:color="auto" w:fill="FFFAD8"/>
        <w:spacing w:line="480" w:lineRule="atLeast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уведомлением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(а): _________ /Палкина В.Е.     25 февраля 2025 года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7. Предложить работнику вакантные должности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Работодатель обязан предложить сотруднику другую имеющуюся у него работу, которую сотрудник способен выполнять с учетом состояния здоровья. Это может быть как вакантная должность или работа, соответствующая квалификации сотрудника, так и нижестоящая должность или нижеоплачиваемая работа. Предлагать вакансии, которые работник не может занять с учетом уровня образования, компетенций и т. п., нецелесообразно, поскольку в случае согласия работника занять такую должность и последующего отказа работодателя в обещанном переводе суд может признать увольнение незаконным (см. определение Девятого КСОЮ от 12.09.2024 № 88-8354/2024).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Вопрос, нужно ли предлагать временные должности, т. е. места временно отсутствующих работников, например, находящихся в отпуске по уходу за ребенком, является спорным. Есть суды, которые считают, что такие должности не относятся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вакантным, следовательно, предлагать их не нужно (определение Первого КСОЮ от 22.04.2025 по делу № 88-11074/2025). Но есть и противоположное мнение в судебной практике (см. определение Седьмого КСОЮ от 14.03.2024 по делу № 88-5265/2024, 2-2179/2023).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Работодатель должен предложить сотруднику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 (</w:t>
      </w:r>
      <w:hyperlink r:id="rId2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3 ст. 81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При этом если работник занят в одном обособленном подразделении организации, ему нужно предложить должности в других </w: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обособленных подразделениях, которые расположены в этой же местности (определение Четвертого КСОЮ от 29.08.2024 по делу № 88-25132/2024).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Такое предложение работодатель может включить в уведомление о предстоящем увольнении (как в примере выше) или оформить отдельным документом, к которому будет прилагаться список имеющихся вакансий. Конкретные требования к оформлению и содержанию таких списков трудовым законодательством не установлены. Поэтому список имеющихся у работодателя вакансий может представлять собой, например, компьютерную выгрузку из программы (см. комментарий к определению Четвертого КСОЮ от 02.03.2023 по делу № 88-2485/2023).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Предлагая вакансии, работодатель не обязан указывать размер заработной платы по каждой. Допускается указание на то, что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оплаты труда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устанавливается индивидуально (см. </w:t>
      </w:r>
      <w:hyperlink r:id="rId2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комментарий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определению Шестого КСОЮ от 11.05.2023 № 88-10599/2023 по делу № 2-2110/2022).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уведомлении о наличии вакантных должностей работник должен поставить подпись. Выдача сотруднику только списка имеющихся вакансий в рассматриваемом случа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е(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уведомления) недостаточна. Суд может признать, что работодатель нарушил процедуру уведомления (см. комментарий к определению Первого КСОЮ от 13.12.2022 № 88-32237/2022 по делу № 2-2496/2022).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работник отказывается ознакомиться с этим предложением, необходимо составить соответствующий акт.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Отметим, что работодатель обязан в письменной форме предлагать вакантные должности, имеющиеся у него не только на дату уведомления о предстоящем увольнении, но и вакантные должности, которые появляются у него вплоть до даты увольнения работника (определение Верховного </w:t>
      </w:r>
      <w:proofErr w:type="spellStart"/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</w:t>
      </w:r>
      <w:proofErr w:type="spell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 </w:t>
      </w:r>
      <w:hyperlink r:id="rId2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21.09.2012 № 50-КГ12-3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письмо </w:t>
      </w:r>
      <w:proofErr w:type="spell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Роструда</w:t>
      </w:r>
      <w:proofErr w:type="spell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17.04.2025 № ПГ/06609-6-1). При этом вакансии нельзя предлагать только в день увольнения (см. </w:t>
      </w:r>
      <w:hyperlink r:id="rId2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комментарий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определению Второго КСОЮ от 12.09.2023 по делу № 88-23547/2023, 2-2376/2021).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 момента уведомления об увольнении у работодателя появляются новые вакансии, он обязан предложить их сокращаемому работнику (см. </w:t>
      </w:r>
      <w:hyperlink r:id="rId2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комментарий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 определению Третьего </w: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КСОЮ от 13.12.2023 № 88-25030/2023, определения Второго КСОЮ от 01.03.2022 по делу № 88-3166/2022, Седьмого КСОЮ от 31.08.2021 по делу № 88-12233/2021).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соответствие квалификации работника предлагаемой ему вакансии можно либо с помощью аттестации, либо иным способом, не запрещенным законом способом, если проведение аттестации прямо не предусмотрено законом (письмо Минтруда России </w:t>
      </w:r>
      <w:hyperlink r:id="rId3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28.09.2017 № 14-2/В-876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сокращаемому работнику необходимо сообщать и об отсутствии подходящих ему вакантных должностей. Делать это следует в письменном виде и под подпись.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отсутствии вакантных должностей или если сотрудник отказался от всех предложенных вакансий, его можно уволить. Отказ должен быть оформлен в письменной форме или в виде акта с подписью работника.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8. Расторгнуть трудовой договор с сотрудником досрочно (при его согласии)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Трудовой договор с работником может быть расторгнут и до истечения двухмесячного срока. Для этого необходимо получить письменное согласие работника и выплатить ему дополнительную компенсацию в размере среднего заработка пропорционально времени, оставшемуся до истечения данного срока (</w:t>
      </w:r>
      <w:hyperlink r:id="rId3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3 ст. 180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Подробнее о выплатах при досрочном увольнении по сокращению численности или штата см. </w:t>
      </w:r>
      <w:hyperlink r:id="rId3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статью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9. Издать и зарегистрировать приказ о прекращении трудового договора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об увольнении можно издать по форме, утв. постановлением Госкомстата России от 05.01.2004 № 1 (</w:t>
      </w:r>
      <w:hyperlink r:id="rId3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форма № Т-8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3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форма № Т-8а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или по самостоятельно разработанной форме.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строке "Основание прекращения (расторжения) трудового договора (увольнения)" необходимо указать следующую формулировку: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"Сокращение численности работников организации, пункт 2 части первой статьи 81 Трудового кодекса Российской Федерации";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"Сокращение штата работников организации, пункт 2 части первой статьи 81 Трудового кодекса Российской Федерации".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строке "Основание" указать реквизиты приказа о сокращении штата или численности работников, уведомления о предстоящем увольнении, предложения об имеющейся у работодателя другой работы или об отсутствии такой работы, акта об отказе работника от предложенных вакансий.</w:t>
      </w:r>
      <w:proofErr w:type="gramEnd"/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Строка "Мотивированное мнение выборного профсоюзного органа" заполняется в случаях, когда речь идет об увольнении работника - члена профсоюза (</w:t>
      </w:r>
      <w:hyperlink r:id="rId3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373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о расторжении трудового договора необходимо зарегистрировать в Журнале регистрации приказов (распоряжений) либо в ином порядке, установленном работодателем.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10. Ознакомить работника с приказом о прекращении трудового договора под подпись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работник потребовал выдать ему надлежащим образом заверенную копию указанного приказа (распоряжения), то работодатель обязан это сделать.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приказ (распоряжение) о прекращении трудового договора невозможно довести до сведения работника или работник отказывается ознакомиться с ним под роспись, то на приказе (распоряжении) нужно сделать соответствующую запись. Кроме того, нужно составить акт о невозможности ознакомить работника с приказом (либо об отказе работника ознакомиться с приказом).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11. Подать в СФР сведения об увольнении работника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 зависимости от способа ведения трудовой книжки уволенного сотрудника, работодатель обязан представить в </w:t>
      </w:r>
      <w:hyperlink r:id="rId3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Социальный фонд России (СФР)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сведения о его увольнении по </w:t>
      </w:r>
      <w:hyperlink r:id="rId3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форме ЕФС-1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утв. приказом СФР от 17.11.2023 № 2281 (</w:t>
      </w:r>
      <w:hyperlink r:id="rId3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2 ст. 11 Федерального закона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01.04.1996 № 27-ФЗ, далее – Закон № 27-ФЗ).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в СФР нужно представить не позднее рабочего дня, следующего за днем издания приказа об увольнении (</w:t>
      </w:r>
      <w:proofErr w:type="spell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"https://its.1c.ru/db/garant/content/10006192/hdoc/110502" \t "_top" </w:instrTex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Pr="005E3AFC">
        <w:rPr>
          <w:rFonts w:ascii="Times New Roman" w:eastAsia="Times New Roman" w:hAnsi="Times New Roman" w:cs="Times New Roman"/>
          <w:color w:val="49689A"/>
          <w:sz w:val="24"/>
          <w:szCs w:val="24"/>
          <w:u w:val="single"/>
          <w:lang w:eastAsia="ru-RU"/>
        </w:rPr>
        <w:t>пп</w:t>
      </w:r>
      <w:proofErr w:type="spellEnd"/>
      <w:r w:rsidRPr="005E3AFC">
        <w:rPr>
          <w:rFonts w:ascii="Times New Roman" w:eastAsia="Times New Roman" w:hAnsi="Times New Roman" w:cs="Times New Roman"/>
          <w:color w:val="49689A"/>
          <w:sz w:val="24"/>
          <w:szCs w:val="24"/>
          <w:u w:val="single"/>
          <w:lang w:eastAsia="ru-RU"/>
        </w:rPr>
        <w:t>. 2 п. 5 ст. 11 Закона</w: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 27-ФЗ).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увольнении сотрудника нужно заполнить и представить:</w:t>
      </w:r>
    </w:p>
    <w:p w:rsidR="00363ACB" w:rsidRPr="00363ACB" w:rsidRDefault="00363ACB" w:rsidP="00363ACB">
      <w:pPr>
        <w:numPr>
          <w:ilvl w:val="0"/>
          <w:numId w:val="10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титульный лист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ЕФС-1;</w:t>
      </w:r>
    </w:p>
    <w:p w:rsidR="00363ACB" w:rsidRPr="00363ACB" w:rsidRDefault="00363ACB" w:rsidP="00363ACB">
      <w:pPr>
        <w:numPr>
          <w:ilvl w:val="0"/>
          <w:numId w:val="10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подраздел 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раздела 1;</w:t>
      </w:r>
    </w:p>
    <w:p w:rsidR="00363ACB" w:rsidRPr="00363ACB" w:rsidRDefault="00363ACB" w:rsidP="00363ACB">
      <w:pPr>
        <w:numPr>
          <w:ilvl w:val="0"/>
          <w:numId w:val="10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подраздел 1.1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подраздела 1.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следует из </w:t>
      </w:r>
      <w:hyperlink r:id="rId4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4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4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12 Порядка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заполнения формы ЕФС-1, утв. приказом СФР от 17.11.2023 № 2281.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12. Внести запись в личную карточку работника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Оформлять личную карточку работника не обязательно. Однако работодатель может по своему усмотрению оформить на работника личную карточку (письмо Минтруда России </w:t>
      </w:r>
      <w:hyperlink r:id="rId4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24.12.2021 № 14-6/В-1487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Работодатель, который продолжает вести личные карточки, может использовать унифицированную форму личной карточки, утв. постановлением Госкомстата России </w:t>
      </w:r>
      <w:hyperlink r:id="rId4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05.01.2004 № 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63ACB" w:rsidRPr="00363ACB" w:rsidRDefault="00363ACB" w:rsidP="00363ACB">
      <w:pPr>
        <w:numPr>
          <w:ilvl w:val="0"/>
          <w:numId w:val="11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форма № Т-2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предназначена для коммерческих организаций,</w:t>
      </w:r>
    </w:p>
    <w:p w:rsidR="00363ACB" w:rsidRPr="00363ACB" w:rsidRDefault="00363ACB" w:rsidP="00363ACB">
      <w:pPr>
        <w:numPr>
          <w:ilvl w:val="0"/>
          <w:numId w:val="11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форма № Т-2Г</w:t>
        </w:r>
        <w:proofErr w:type="gramStart"/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С(</w:t>
        </w:r>
        <w:proofErr w:type="gramEnd"/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МС)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для государственных и муниципальных служащих.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работодатель продолжит использовать унифицированную форму личной карточки, то в строке "Основание прекращения трудового договора (увольнения)" Раздела XI личной карточки производится запись в соответствии с приказом об увольнении. В рассматриваемом случае необходимо указать: "Сокращение численности, пункт 2 части первой статьи 81 Трудового кодекса Российской Федерации" или "Сокращение штата, пункт 2 части первой статьи 81 Трудового кодекса Российской Федерации".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Негосударственные организации могут пользоваться самостоятельно разработанной формой личной карточки (см. письмо </w:t>
      </w:r>
      <w:proofErr w:type="spell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Роструда</w:t>
      </w:r>
      <w:proofErr w:type="spell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4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14.02.2013 № ПГ/1487-6-1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13. Внести запись об увольнении в бумажную трудовую книжку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Бумажная трудовая книжка заполняется, если сотрудник не выбрал ведение данных о трудовой деятельности в порядке, установленном </w:t>
      </w:r>
      <w:hyperlink r:id="rId4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ст. 66.1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Записи в трудовую книжку вносятся в соответствии с </w:t>
      </w:r>
      <w:hyperlink r:id="rId5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Порядком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утв. приказом Минтруда России от 19.05.2021 № 320н (далее – Порядок № 320н).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трудовой договор прекращается по инициативе работодателя, то в трудовую книжку вносится запись со ссылкой на соответствующий подпункт, пункт части первой статьи 81 Трудового кодекса Российской Федерации или иного федерального закона (</w:t>
      </w:r>
      <w:hyperlink r:id="rId5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20 Порядка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№ 320н). При увольнении в связи с сокращением штата или численности в трудовой книжке </w: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указывается: "Трудовой договор расторгнут в связи с сокращением штата работников организации, пункт 2 части первой статьи 81 Трудового кодекса Российской Федерации".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увольнении работника записи, внесенные в трудовую книжку за время работы на текущем месте, заверяются подписью работодателя (лица, ответственного за ведение трудовых книжек). Если у работодателя есть печать организации (ИП) или кадровой службы, записи нужно заверить этой печатью (</w:t>
      </w:r>
      <w:hyperlink r:id="rId5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п. 36 Порядка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 320н). Порядок № 320н не требует от увольняемого работника заверять своей подписью записи, внесенные в трудовую книжку его работодателем.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работодатель внес в трудовую книжку неправильную или не соответствующую закону формулировку о причинах увольнения работника, он несет материальную ответственность перед работником. В этом случае придется возместить работнику средний заработок, который тот не получил из-за незаконного лишения возможности трудиться (</w:t>
      </w:r>
      <w:hyperlink r:id="rId5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ст. 234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14. Составить записку-расчет при прекращении трудового договора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Записка-расчет применяется для учета и расчета заработной платы и других выплат, причитающихся работнику при увольнении. Она оформляется по </w:t>
      </w:r>
      <w:hyperlink r:id="rId5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форме № Т-61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утвержденной постановлением Госкомстата России от 05.01.2004 № 1. Этим же постановлением установлен порядок ее заполнения.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составляется работником кадровой службы или иным лицом, уполномоченным на это, а расчет причитающейся заработной платы и других выплат производится работником бухгалтерии.</w:t>
      </w:r>
    </w:p>
    <w:p w:rsidR="00363ACB" w:rsidRPr="00363ACB" w:rsidRDefault="00363ACB" w:rsidP="00363ACB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15. Произвести окончательный расчет с работником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день увольнения работника с ним нужно произвести окончательный расчет (</w:t>
      </w:r>
      <w:hyperlink r:id="rId5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140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При этом работодатель обязан выплатить сотруднику:</w:t>
      </w:r>
    </w:p>
    <w:p w:rsidR="00363ACB" w:rsidRPr="00363ACB" w:rsidRDefault="00363ACB" w:rsidP="00363ACB">
      <w:pPr>
        <w:numPr>
          <w:ilvl w:val="0"/>
          <w:numId w:val="1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причитающуюся заработную плату;</w:t>
      </w:r>
    </w:p>
    <w:p w:rsidR="00363ACB" w:rsidRPr="00363ACB" w:rsidRDefault="00363ACB" w:rsidP="00363ACB">
      <w:pPr>
        <w:numPr>
          <w:ilvl w:val="0"/>
          <w:numId w:val="1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компенсацию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неиспользованный отпуск (</w:t>
      </w:r>
      <w:hyperlink r:id="rId5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127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363ACB" w:rsidRPr="00363ACB" w:rsidRDefault="00363ACB" w:rsidP="00363ACB">
      <w:pPr>
        <w:numPr>
          <w:ilvl w:val="0"/>
          <w:numId w:val="1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компенсацию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досрочное расторжение трудового договора (при наличии права на нее) (</w:t>
      </w:r>
      <w:hyperlink r:id="rId5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3 ст. 180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363ACB" w:rsidRPr="00363ACB" w:rsidRDefault="00363ACB" w:rsidP="00363ACB">
      <w:pPr>
        <w:numPr>
          <w:ilvl w:val="0"/>
          <w:numId w:val="1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0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выходное пособие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увольнении (</w:t>
      </w:r>
      <w:hyperlink r:id="rId61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178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363ACB" w:rsidRPr="00363ACB" w:rsidRDefault="00363ACB" w:rsidP="00363ACB">
      <w:pPr>
        <w:numPr>
          <w:ilvl w:val="0"/>
          <w:numId w:val="12"/>
        </w:numPr>
        <w:spacing w:after="100" w:afterAutospacing="1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2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компенсацию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неиспользованные отгулы за работу в выходные или нерабочие праздничные дни (при их наличии) (</w:t>
      </w:r>
      <w:hyperlink r:id="rId63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6 ст. 153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Бывают случаи, когда сотрудник не работает в день увольнения, поэтому произвести с ним расчет в день увольнения невозможно. В этой ситуации работодатель должен выплатить причитающиеся суммы не позднее дня, следующего за днем предъявления работником требования о расчете (</w:t>
      </w:r>
      <w:hyperlink r:id="rId64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1 ст. 140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363ACB">
      <w:pPr>
        <w:spacing w:after="105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между сотрудником и работодателем возникнет спор относительно размера сумм, подлежащих выплате, то в день увольнения работодатель обязан выплатить сумму, которая не оспаривается им (</w:t>
      </w:r>
      <w:hyperlink r:id="rId65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ч. 2 ст. 140 ТК РФ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выходного пособия, при ликвидации организации сотрудникам положен сохраняемый зараб</w:t>
      </w:r>
      <w:bookmarkStart w:id="0" w:name="_GoBack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bookmarkEnd w:id="0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 на период трудоустройства. Подробнее см. </w:t>
      </w:r>
      <w:hyperlink r:id="rId66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Сохраняемый заработок при увольнении в связи с сокращением численности или штата</w:t>
        </w:r>
      </w:hyperlink>
    </w:p>
    <w:p w:rsidR="00363ACB" w:rsidRPr="00363ACB" w:rsidRDefault="00363ACB" w:rsidP="005E3AFC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16. Выдать работнику документы, связанные с работой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какие документы необходимо выдать увольняемому работнику, читайте </w:t>
      </w:r>
      <w:hyperlink r:id="rId67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здесь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3ACB" w:rsidRPr="00363ACB" w:rsidRDefault="00363ACB" w:rsidP="005E3AFC">
      <w:pPr>
        <w:spacing w:after="0" w:line="240" w:lineRule="auto"/>
        <w:ind w:left="-709"/>
        <w:jc w:val="both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17. Сообщить об увольнении работника в военкомат (при необходимости)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об увольнении военнообязанного работника организация обязана сообщить в военкомат по месту жительства или месту пребывания гражданина или в орган местного самоуправления (в случае отсутствия военкомата), т. е. по месту его учета (письмо Минобороны России </w:t>
      </w:r>
      <w:hyperlink r:id="rId68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от 06.10.2023 № 207/6/3665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Сделать это необходимо в течение 5 календарных дней </w:t>
      </w:r>
      <w:proofErr w:type="gram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увольнения</w:t>
      </w:r>
      <w:proofErr w:type="gramEnd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"https://its.1c.ru/db/garant/content/90272/hdoc/13321" \t "_top" </w:instrTex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Pr="005E3AFC">
        <w:rPr>
          <w:rFonts w:ascii="Times New Roman" w:eastAsia="Times New Roman" w:hAnsi="Times New Roman" w:cs="Times New Roman"/>
          <w:color w:val="49689A"/>
          <w:sz w:val="24"/>
          <w:szCs w:val="24"/>
          <w:u w:val="single"/>
          <w:lang w:eastAsia="ru-RU"/>
        </w:rPr>
        <w:t>пп</w:t>
      </w:r>
      <w:proofErr w:type="spellEnd"/>
      <w:r w:rsidRPr="005E3AFC">
        <w:rPr>
          <w:rFonts w:ascii="Times New Roman" w:eastAsia="Times New Roman" w:hAnsi="Times New Roman" w:cs="Times New Roman"/>
          <w:color w:val="49689A"/>
          <w:sz w:val="24"/>
          <w:szCs w:val="24"/>
          <w:u w:val="single"/>
          <w:lang w:eastAsia="ru-RU"/>
        </w:rPr>
        <w:t>. "а" п. 32 Положения</w:t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воинском учете, утв. постановлением Правительства России от 27.11.2006 № 719).</w:t>
      </w:r>
    </w:p>
    <w:p w:rsidR="00363ACB" w:rsidRPr="00363ACB" w:rsidRDefault="00363ACB" w:rsidP="005E3AFC">
      <w:pPr>
        <w:spacing w:after="0" w:line="480" w:lineRule="atLeast"/>
        <w:ind w:left="-709" w:right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Уведомить военкомат об увольнении военнообязанного работника необходимо по </w:t>
      </w:r>
      <w:hyperlink r:id="rId69" w:tgtFrame="_top" w:history="1">
        <w:r w:rsidRPr="005E3AFC">
          <w:rPr>
            <w:rFonts w:ascii="Times New Roman" w:eastAsia="Times New Roman" w:hAnsi="Times New Roman" w:cs="Times New Roman"/>
            <w:color w:val="49689A"/>
            <w:sz w:val="24"/>
            <w:szCs w:val="24"/>
            <w:u w:val="single"/>
            <w:lang w:eastAsia="ru-RU"/>
          </w:rPr>
          <w:t>форме</w:t>
        </w:r>
      </w:hyperlink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приведенной в приложении № 2 к Положению. </w:t>
      </w:r>
    </w:p>
    <w:p w:rsidR="00363ACB" w:rsidRPr="00363ACB" w:rsidRDefault="00363ACB" w:rsidP="005E3AFC">
      <w:pPr>
        <w:spacing w:before="105" w:after="0" w:line="480" w:lineRule="atLeast"/>
        <w:ind w:left="525" w:right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91774" w:rsidRPr="005E3AFC" w:rsidRDefault="00791774">
      <w:pPr>
        <w:rPr>
          <w:rFonts w:ascii="Times New Roman" w:hAnsi="Times New Roman" w:cs="Times New Roman"/>
          <w:sz w:val="24"/>
          <w:szCs w:val="24"/>
        </w:rPr>
      </w:pPr>
    </w:p>
    <w:sectPr w:rsidR="00791774" w:rsidRPr="005E3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C1C35"/>
    <w:multiLevelType w:val="multilevel"/>
    <w:tmpl w:val="B604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45B8A"/>
    <w:multiLevelType w:val="multilevel"/>
    <w:tmpl w:val="1E46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01684D"/>
    <w:multiLevelType w:val="multilevel"/>
    <w:tmpl w:val="5068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8F19B7"/>
    <w:multiLevelType w:val="multilevel"/>
    <w:tmpl w:val="7F182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225090"/>
    <w:multiLevelType w:val="multilevel"/>
    <w:tmpl w:val="FAC0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697DE6"/>
    <w:multiLevelType w:val="multilevel"/>
    <w:tmpl w:val="48ECF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BB6EDA"/>
    <w:multiLevelType w:val="multilevel"/>
    <w:tmpl w:val="C1F4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F81E59"/>
    <w:multiLevelType w:val="multilevel"/>
    <w:tmpl w:val="FD10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320534"/>
    <w:multiLevelType w:val="multilevel"/>
    <w:tmpl w:val="8E3A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F605C0"/>
    <w:multiLevelType w:val="multilevel"/>
    <w:tmpl w:val="B092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E300AD"/>
    <w:multiLevelType w:val="multilevel"/>
    <w:tmpl w:val="22CAE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7E7D14"/>
    <w:multiLevelType w:val="multilevel"/>
    <w:tmpl w:val="65886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9"/>
  </w:num>
  <w:num w:numId="6">
    <w:abstractNumId w:val="6"/>
  </w:num>
  <w:num w:numId="7">
    <w:abstractNumId w:val="5"/>
  </w:num>
  <w:num w:numId="8">
    <w:abstractNumId w:val="2"/>
  </w:num>
  <w:num w:numId="9">
    <w:abstractNumId w:val="10"/>
  </w:num>
  <w:num w:numId="10">
    <w:abstractNumId w:val="11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15E"/>
    <w:rsid w:val="00363ACB"/>
    <w:rsid w:val="003922CB"/>
    <w:rsid w:val="005E3AFC"/>
    <w:rsid w:val="00791774"/>
    <w:rsid w:val="00BE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63A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63A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3A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3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ate">
    <w:name w:val="date"/>
    <w:basedOn w:val="a"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3ACB"/>
    <w:rPr>
      <w:color w:val="0000FF"/>
      <w:u w:val="single"/>
    </w:rPr>
  </w:style>
  <w:style w:type="paragraph" w:customStyle="1" w:styleId="subtitle">
    <w:name w:val="subtitle"/>
    <w:basedOn w:val="a"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63A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63A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3A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3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ate">
    <w:name w:val="date"/>
    <w:basedOn w:val="a"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3ACB"/>
    <w:rPr>
      <w:color w:val="0000FF"/>
      <w:u w:val="single"/>
    </w:rPr>
  </w:style>
  <w:style w:type="paragraph" w:customStyle="1" w:styleId="subtitle">
    <w:name w:val="subtitle"/>
    <w:basedOn w:val="a"/>
    <w:rsid w:val="0036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3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7922">
          <w:marLeft w:val="1065"/>
          <w:marRight w:val="0"/>
          <w:marTop w:val="12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6440">
          <w:marLeft w:val="0"/>
          <w:marRight w:val="0"/>
          <w:marTop w:val="10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778">
              <w:marLeft w:val="0"/>
              <w:marRight w:val="0"/>
              <w:marTop w:val="30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33532">
              <w:marLeft w:val="0"/>
              <w:marRight w:val="0"/>
              <w:marTop w:val="30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ts.1c.ru/db/garant/content/12025268/hdoc/17903" TargetMode="External"/><Relationship Id="rId18" Type="http://schemas.openxmlformats.org/officeDocument/2006/relationships/hyperlink" Target="https://its.1c.ru/db/garant/content/12025268/hdoc/179" TargetMode="External"/><Relationship Id="rId26" Type="http://schemas.openxmlformats.org/officeDocument/2006/relationships/hyperlink" Target="https://its.1c.ru/db/newsprac/content/src/485141.htm_" TargetMode="External"/><Relationship Id="rId39" Type="http://schemas.openxmlformats.org/officeDocument/2006/relationships/hyperlink" Target="https://its.1c.ru/db/garant/content/408153699/hdoc/1000" TargetMode="External"/><Relationship Id="rId21" Type="http://schemas.openxmlformats.org/officeDocument/2006/relationships/hyperlink" Target="https://its.1c.ru/db/garant/content/12025268/hdoc/1802" TargetMode="External"/><Relationship Id="rId34" Type="http://schemas.openxmlformats.org/officeDocument/2006/relationships/hyperlink" Target="https://its.1c.ru/db/garant/content/12034807/hdoc/13000" TargetMode="External"/><Relationship Id="rId42" Type="http://schemas.openxmlformats.org/officeDocument/2006/relationships/hyperlink" Target="https://its.1c.ru/db/garant/content/408153699/hdoc/2004" TargetMode="External"/><Relationship Id="rId47" Type="http://schemas.openxmlformats.org/officeDocument/2006/relationships/hyperlink" Target="https://its.1c.ru/db/garant/content/12034807/hdoc/4000" TargetMode="External"/><Relationship Id="rId50" Type="http://schemas.openxmlformats.org/officeDocument/2006/relationships/hyperlink" Target="https://its.1c.ru/db/garant/content/400745402/hdoc/2000" TargetMode="External"/><Relationship Id="rId55" Type="http://schemas.openxmlformats.org/officeDocument/2006/relationships/hyperlink" Target="https://its.1c.ru/db/garant/content/12025268/hdoc/14001" TargetMode="External"/><Relationship Id="rId63" Type="http://schemas.openxmlformats.org/officeDocument/2006/relationships/hyperlink" Target="https://its.1c.ru/db/garant/content/12025268/hdoc/15306" TargetMode="External"/><Relationship Id="rId68" Type="http://schemas.openxmlformats.org/officeDocument/2006/relationships/hyperlink" Target="https://its.1c.ru/db/garant/content/407832641/hdoc" TargetMode="External"/><Relationship Id="rId7" Type="http://schemas.openxmlformats.org/officeDocument/2006/relationships/hyperlink" Target="https://its.1c.ru/db/garant/content/12025268/hdoc/821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ts.1c.ru/db/garant/content/12025268/hdoc/26101" TargetMode="External"/><Relationship Id="rId29" Type="http://schemas.openxmlformats.org/officeDocument/2006/relationships/hyperlink" Target="https://its.1c.ru/db/newsprac/content/src/488903.htm_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12025268/hdoc/812" TargetMode="External"/><Relationship Id="rId11" Type="http://schemas.openxmlformats.org/officeDocument/2006/relationships/hyperlink" Target="https://its.1c.ru/db/garant/content/12025268/hdoc/17901" TargetMode="External"/><Relationship Id="rId24" Type="http://schemas.openxmlformats.org/officeDocument/2006/relationships/hyperlink" Target="https://its.1c.ru/db/garant/content/12025268/hdoc/1802" TargetMode="External"/><Relationship Id="rId32" Type="http://schemas.openxmlformats.org/officeDocument/2006/relationships/hyperlink" Target="https://its.1c.ru/db/stafft/content/35092/hdoc" TargetMode="External"/><Relationship Id="rId37" Type="http://schemas.openxmlformats.org/officeDocument/2006/relationships/hyperlink" Target="https://its.1c.ru/db/garant/content/408153699/hdoc/1000" TargetMode="External"/><Relationship Id="rId40" Type="http://schemas.openxmlformats.org/officeDocument/2006/relationships/hyperlink" Target="https://its.1c.ru/db/garant/content/408153699/hdoc/1110" TargetMode="External"/><Relationship Id="rId45" Type="http://schemas.openxmlformats.org/officeDocument/2006/relationships/hyperlink" Target="https://its.1c.ru/db/garant/content/12034807/hdoc" TargetMode="External"/><Relationship Id="rId53" Type="http://schemas.openxmlformats.org/officeDocument/2006/relationships/hyperlink" Target="https://its.1c.ru/db/garant/content/12025268/hdoc/234" TargetMode="External"/><Relationship Id="rId58" Type="http://schemas.openxmlformats.org/officeDocument/2006/relationships/hyperlink" Target="https://its.1c.ru/db/stafft/content/35092/hdoc" TargetMode="External"/><Relationship Id="rId66" Type="http://schemas.openxmlformats.org/officeDocument/2006/relationships/hyperlink" Target="https://its.1c.ru/db/stafft/content/35093/h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ts.1c.ru/db/garant/content/12025351/hdoc/210" TargetMode="External"/><Relationship Id="rId23" Type="http://schemas.openxmlformats.org/officeDocument/2006/relationships/hyperlink" Target="https://its.1c.ru/db/garant/content/12025268/hdoc/2922" TargetMode="External"/><Relationship Id="rId28" Type="http://schemas.openxmlformats.org/officeDocument/2006/relationships/hyperlink" Target="https://its.1c.ru/db/newsprac/content/src/486407.htm_" TargetMode="External"/><Relationship Id="rId36" Type="http://schemas.openxmlformats.org/officeDocument/2006/relationships/hyperlink" Target="https://its.1c.ru/db/newscomm/content/src/477728.htm_" TargetMode="External"/><Relationship Id="rId49" Type="http://schemas.openxmlformats.org/officeDocument/2006/relationships/hyperlink" Target="https://its.1c.ru/db/garant/content/12025268/hdoc/661" TargetMode="External"/><Relationship Id="rId57" Type="http://schemas.openxmlformats.org/officeDocument/2006/relationships/hyperlink" Target="https://its.1c.ru/db/garant/content/12025268/hdoc/1271" TargetMode="External"/><Relationship Id="rId61" Type="http://schemas.openxmlformats.org/officeDocument/2006/relationships/hyperlink" Target="https://its.1c.ru/db/garant/content/12025268/hdoc/1781" TargetMode="External"/><Relationship Id="rId10" Type="http://schemas.openxmlformats.org/officeDocument/2006/relationships/hyperlink" Target="https://its.1c.ru/db/garant/content/408976190/hdoc/1000" TargetMode="External"/><Relationship Id="rId19" Type="http://schemas.openxmlformats.org/officeDocument/2006/relationships/hyperlink" Target="https://its.1c.ru/db/garant/content/12025268/hdoc/261" TargetMode="External"/><Relationship Id="rId31" Type="http://schemas.openxmlformats.org/officeDocument/2006/relationships/hyperlink" Target="https://its.1c.ru/db/garant/content/12025268/hdoc/1803" TargetMode="External"/><Relationship Id="rId44" Type="http://schemas.openxmlformats.org/officeDocument/2006/relationships/hyperlink" Target="https://its.1c.ru/db/garant/content/404646365/hdoc" TargetMode="External"/><Relationship Id="rId52" Type="http://schemas.openxmlformats.org/officeDocument/2006/relationships/hyperlink" Target="https://its.1c.ru/db/garant/content/400745402/hdoc/2036" TargetMode="External"/><Relationship Id="rId60" Type="http://schemas.openxmlformats.org/officeDocument/2006/relationships/hyperlink" Target="https://its.1c.ru/db/stafft/content/34549/hdoc" TargetMode="External"/><Relationship Id="rId65" Type="http://schemas.openxmlformats.org/officeDocument/2006/relationships/hyperlink" Target="https://its.1c.ru/db/garant/content/12025268/hdoc/140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ts.1c.ru/db/garant/content/408075315/hdoc/5304" TargetMode="External"/><Relationship Id="rId14" Type="http://schemas.openxmlformats.org/officeDocument/2006/relationships/hyperlink" Target="https://its.1c.ru/db/garant/content/85213/hdoc/147" TargetMode="External"/><Relationship Id="rId22" Type="http://schemas.openxmlformats.org/officeDocument/2006/relationships/hyperlink" Target="https://its.1c.ru/db/garant/content/12025268/hdoc/2962" TargetMode="External"/><Relationship Id="rId27" Type="http://schemas.openxmlformats.org/officeDocument/2006/relationships/hyperlink" Target="https://its.1c.ru/db/garant/content/70144566/hdoc" TargetMode="External"/><Relationship Id="rId30" Type="http://schemas.openxmlformats.org/officeDocument/2006/relationships/hyperlink" Target="https://its.1c.ru/db/garant/content/71700638/hdoc" TargetMode="External"/><Relationship Id="rId35" Type="http://schemas.openxmlformats.org/officeDocument/2006/relationships/hyperlink" Target="https://its.1c.ru/db/garant/content/12025268/hdoc/37301" TargetMode="External"/><Relationship Id="rId43" Type="http://schemas.openxmlformats.org/officeDocument/2006/relationships/hyperlink" Target="https://its.1c.ru/db/garant/content/408153699/hdoc/2012" TargetMode="External"/><Relationship Id="rId48" Type="http://schemas.openxmlformats.org/officeDocument/2006/relationships/hyperlink" Target="https://its.1c.ru/db/garant/content/70227554/hdoc" TargetMode="External"/><Relationship Id="rId56" Type="http://schemas.openxmlformats.org/officeDocument/2006/relationships/hyperlink" Target="https://its.1c.ru/db/stafft/content/34533/hdoc" TargetMode="External"/><Relationship Id="rId64" Type="http://schemas.openxmlformats.org/officeDocument/2006/relationships/hyperlink" Target="https://its.1c.ru/db/garant/content/12025268/hdoc/14001" TargetMode="External"/><Relationship Id="rId69" Type="http://schemas.openxmlformats.org/officeDocument/2006/relationships/hyperlink" Target="https://its.1c.ru/db/garant/content/90272/hdoc/12000" TargetMode="External"/><Relationship Id="rId8" Type="http://schemas.openxmlformats.org/officeDocument/2006/relationships/hyperlink" Target="https://its.1c.ru/db/garant/content/12025268/hdoc/373" TargetMode="External"/><Relationship Id="rId51" Type="http://schemas.openxmlformats.org/officeDocument/2006/relationships/hyperlink" Target="https://its.1c.ru/db/garant/content/400745402/hdoc/202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its.1c.ru/db/garant/content/12025268/hdoc/1792" TargetMode="External"/><Relationship Id="rId17" Type="http://schemas.openxmlformats.org/officeDocument/2006/relationships/hyperlink" Target="https://its.1c.ru/db/garant/content/12025268/hdoc/26103" TargetMode="External"/><Relationship Id="rId25" Type="http://schemas.openxmlformats.org/officeDocument/2006/relationships/hyperlink" Target="https://its.1c.ru/db/garant/content/12025268/hdoc/8013" TargetMode="External"/><Relationship Id="rId33" Type="http://schemas.openxmlformats.org/officeDocument/2006/relationships/hyperlink" Target="https://its.1c.ru/db/garant/content/12034807/hdoc/12000" TargetMode="External"/><Relationship Id="rId38" Type="http://schemas.openxmlformats.org/officeDocument/2006/relationships/hyperlink" Target="https://its.1c.ru/db/garant/content/10006192/hdoc/1102" TargetMode="External"/><Relationship Id="rId46" Type="http://schemas.openxmlformats.org/officeDocument/2006/relationships/hyperlink" Target="https://its.1c.ru/db/garant/content/12034807/hdoc/3000" TargetMode="External"/><Relationship Id="rId59" Type="http://schemas.openxmlformats.org/officeDocument/2006/relationships/hyperlink" Target="https://its.1c.ru/db/garant/content/12025268/hdoc/1803" TargetMode="External"/><Relationship Id="rId67" Type="http://schemas.openxmlformats.org/officeDocument/2006/relationships/hyperlink" Target="https://its.1c.ru/db/stafft/content/35220/hdoc" TargetMode="External"/><Relationship Id="rId20" Type="http://schemas.openxmlformats.org/officeDocument/2006/relationships/hyperlink" Target="https://its.1c.ru/db/garant/content/12025268/hdoc/264" TargetMode="External"/><Relationship Id="rId41" Type="http://schemas.openxmlformats.org/officeDocument/2006/relationships/hyperlink" Target="https://its.1c.ru/db/garant/content/408153699/hdoc/21016" TargetMode="External"/><Relationship Id="rId54" Type="http://schemas.openxmlformats.org/officeDocument/2006/relationships/hyperlink" Target="https://its.1c.ru/db/garant/content/12034807/hdoc/29000" TargetMode="External"/><Relationship Id="rId62" Type="http://schemas.openxmlformats.org/officeDocument/2006/relationships/hyperlink" Target="https://its.1c.ru/db/stafft/content/35433/hdoc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4144</Words>
  <Characters>23623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2025-11-14T07:20:00Z</cp:lastPrinted>
  <dcterms:created xsi:type="dcterms:W3CDTF">2025-11-14T06:25:00Z</dcterms:created>
  <dcterms:modified xsi:type="dcterms:W3CDTF">2025-11-14T07:34:00Z</dcterms:modified>
</cp:coreProperties>
</file>