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2B8" w:rsidRPr="002662B8" w:rsidRDefault="002662B8" w:rsidP="002662B8">
      <w:pPr>
        <w:shd w:val="clear" w:color="auto" w:fill="E9ECEF"/>
        <w:spacing w:after="0" w:line="540" w:lineRule="atLeast"/>
        <w:outlineLvl w:val="0"/>
        <w:rPr>
          <w:rFonts w:ascii="Arial" w:eastAsia="Times New Roman" w:hAnsi="Arial" w:cs="Arial"/>
          <w:b/>
          <w:bCs/>
          <w:color w:val="000000"/>
          <w:kern w:val="36"/>
          <w:sz w:val="48"/>
          <w:szCs w:val="48"/>
          <w:lang w:eastAsia="ru-RU"/>
        </w:rPr>
      </w:pPr>
      <w:r>
        <w:rPr>
          <w:rFonts w:ascii="Arial" w:eastAsia="Times New Roman" w:hAnsi="Arial" w:cs="Arial"/>
          <w:b/>
          <w:bCs/>
          <w:color w:val="000000"/>
          <w:kern w:val="36"/>
          <w:sz w:val="48"/>
          <w:szCs w:val="48"/>
          <w:lang w:eastAsia="ru-RU"/>
        </w:rPr>
        <w:t>До</w:t>
      </w:r>
      <w:r w:rsidRPr="002662B8">
        <w:rPr>
          <w:rFonts w:ascii="Arial" w:eastAsia="Times New Roman" w:hAnsi="Arial" w:cs="Arial"/>
          <w:b/>
          <w:bCs/>
          <w:color w:val="000000"/>
          <w:kern w:val="36"/>
          <w:sz w:val="48"/>
          <w:szCs w:val="48"/>
          <w:lang w:eastAsia="ru-RU"/>
        </w:rPr>
        <w:t>кументооборот. Требования к оформлению документации 2019</w:t>
      </w:r>
    </w:p>
    <w:p w:rsidR="002662B8" w:rsidRPr="002662B8" w:rsidRDefault="002662B8" w:rsidP="002662B8">
      <w:pPr>
        <w:shd w:val="clear" w:color="auto" w:fill="FFFFFF"/>
        <w:spacing w:before="30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Требования к оформлению документации — это положения нового государственного стандарта, введенного с июля 2019 года, которые регламентируют оформление документов.</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С 01.07.2018 вступил в силу </w:t>
      </w:r>
      <w:hyperlink r:id="rId6" w:tgtFrame="_blank" w:history="1">
        <w:r w:rsidRPr="002662B8">
          <w:rPr>
            <w:rFonts w:ascii="Arial" w:eastAsia="Times New Roman" w:hAnsi="Arial" w:cs="Arial"/>
            <w:color w:val="0044BB"/>
            <w:sz w:val="26"/>
            <w:szCs w:val="26"/>
            <w:u w:val="single"/>
            <w:lang w:eastAsia="ru-RU"/>
          </w:rPr>
          <w:t xml:space="preserve">ГОСТ </w:t>
        </w:r>
        <w:proofErr w:type="gramStart"/>
        <w:r w:rsidRPr="002662B8">
          <w:rPr>
            <w:rFonts w:ascii="Arial" w:eastAsia="Times New Roman" w:hAnsi="Arial" w:cs="Arial"/>
            <w:color w:val="0044BB"/>
            <w:sz w:val="26"/>
            <w:szCs w:val="26"/>
            <w:u w:val="single"/>
            <w:lang w:eastAsia="ru-RU"/>
          </w:rPr>
          <w:t>Р</w:t>
        </w:r>
        <w:proofErr w:type="gramEnd"/>
        <w:r w:rsidRPr="002662B8">
          <w:rPr>
            <w:rFonts w:ascii="Arial" w:eastAsia="Times New Roman" w:hAnsi="Arial" w:cs="Arial"/>
            <w:color w:val="0044BB"/>
            <w:sz w:val="26"/>
            <w:szCs w:val="26"/>
            <w:u w:val="single"/>
            <w:lang w:eastAsia="ru-RU"/>
          </w:rPr>
          <w:t xml:space="preserve"> 7.0.97-2016</w:t>
        </w:r>
      </w:hyperlink>
      <w:r w:rsidRPr="002662B8">
        <w:rPr>
          <w:rFonts w:ascii="Arial" w:eastAsia="Times New Roman" w:hAnsi="Arial" w:cs="Arial"/>
          <w:color w:val="000000"/>
          <w:sz w:val="26"/>
          <w:szCs w:val="26"/>
          <w:lang w:eastAsia="ru-RU"/>
        </w:rPr>
        <w:t>. Требования к оформлению документации, которые долгое время соблюдались в соответствии с ГОСТом Р 6.30-2003, изменились. На протяжении многих лет появлялись новшества в этой сфере, в том числе связанные с электронным документооборотом. Поэтому ГОСТы по делопроизводству 2019 пришлось менять.</w:t>
      </w:r>
    </w:p>
    <w:p w:rsidR="002662B8" w:rsidRPr="002662B8" w:rsidRDefault="002662B8" w:rsidP="002662B8">
      <w:pPr>
        <w:shd w:val="clear" w:color="auto" w:fill="FFFFFF"/>
        <w:spacing w:before="48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Об обновленном стандарте делопроизводства</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Изначально его планировалось ввести в действие 08.12.2016. Однако </w:t>
      </w:r>
      <w:hyperlink r:id="rId7" w:history="1">
        <w:r w:rsidRPr="002662B8">
          <w:rPr>
            <w:rFonts w:ascii="Arial" w:eastAsia="Times New Roman" w:hAnsi="Arial" w:cs="Arial"/>
            <w:color w:val="0044BB"/>
            <w:sz w:val="26"/>
            <w:szCs w:val="26"/>
            <w:u w:val="single"/>
            <w:lang w:eastAsia="ru-RU"/>
          </w:rPr>
          <w:t xml:space="preserve">Приказ </w:t>
        </w:r>
        <w:proofErr w:type="spellStart"/>
        <w:r w:rsidRPr="002662B8">
          <w:rPr>
            <w:rFonts w:ascii="Arial" w:eastAsia="Times New Roman" w:hAnsi="Arial" w:cs="Arial"/>
            <w:color w:val="0044BB"/>
            <w:sz w:val="26"/>
            <w:szCs w:val="26"/>
            <w:u w:val="single"/>
            <w:lang w:eastAsia="ru-RU"/>
          </w:rPr>
          <w:t>Росстандарта</w:t>
        </w:r>
        <w:proofErr w:type="spellEnd"/>
        <w:r w:rsidRPr="002662B8">
          <w:rPr>
            <w:rFonts w:ascii="Arial" w:eastAsia="Times New Roman" w:hAnsi="Arial" w:cs="Arial"/>
            <w:color w:val="0044BB"/>
            <w:sz w:val="26"/>
            <w:szCs w:val="26"/>
            <w:u w:val="single"/>
            <w:lang w:eastAsia="ru-RU"/>
          </w:rPr>
          <w:t xml:space="preserve"> № 435-ст от 25.05.2017</w:t>
        </w:r>
      </w:hyperlink>
      <w:r w:rsidRPr="002662B8">
        <w:rPr>
          <w:rFonts w:ascii="Arial" w:eastAsia="Times New Roman" w:hAnsi="Arial" w:cs="Arial"/>
          <w:color w:val="000000"/>
          <w:sz w:val="26"/>
          <w:szCs w:val="26"/>
          <w:lang w:eastAsia="ru-RU"/>
        </w:rPr>
        <w:t xml:space="preserve"> отсрочил это на полтора года. Стандарт распространяется на всю организационно-распорядительную </w:t>
      </w:r>
      <w:proofErr w:type="gramStart"/>
      <w:r w:rsidRPr="002662B8">
        <w:rPr>
          <w:rFonts w:ascii="Arial" w:eastAsia="Times New Roman" w:hAnsi="Arial" w:cs="Arial"/>
          <w:color w:val="000000"/>
          <w:sz w:val="26"/>
          <w:szCs w:val="26"/>
          <w:lang w:eastAsia="ru-RU"/>
        </w:rPr>
        <w:t>документацию</w:t>
      </w:r>
      <w:proofErr w:type="gramEnd"/>
      <w:r w:rsidRPr="002662B8">
        <w:rPr>
          <w:rFonts w:ascii="Arial" w:eastAsia="Times New Roman" w:hAnsi="Arial" w:cs="Arial"/>
          <w:color w:val="000000"/>
          <w:sz w:val="26"/>
          <w:szCs w:val="26"/>
          <w:lang w:eastAsia="ru-RU"/>
        </w:rPr>
        <w:t xml:space="preserve"> как в бумажной, так и в электронной форме. Хотя и является добровольным к исполнению.</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Ссылается новый ГОСТ на два уже известных документа: ГОСТ «Делопроизводство и архивное дело» (</w:t>
      </w:r>
      <w:proofErr w:type="gramStart"/>
      <w:r w:rsidRPr="002662B8">
        <w:rPr>
          <w:rFonts w:ascii="Arial" w:eastAsia="Times New Roman" w:hAnsi="Arial" w:cs="Arial"/>
          <w:color w:val="000000"/>
          <w:sz w:val="26"/>
          <w:szCs w:val="26"/>
          <w:lang w:eastAsia="ru-RU"/>
        </w:rPr>
        <w:t>Р</w:t>
      </w:r>
      <w:proofErr w:type="gramEnd"/>
      <w:r w:rsidRPr="002662B8">
        <w:rPr>
          <w:rFonts w:ascii="Arial" w:eastAsia="Times New Roman" w:hAnsi="Arial" w:cs="Arial"/>
          <w:color w:val="000000"/>
          <w:sz w:val="26"/>
          <w:szCs w:val="26"/>
          <w:lang w:eastAsia="ru-RU"/>
        </w:rPr>
        <w:t xml:space="preserve"> 7.0.8 от 17.10.2013) и </w:t>
      </w:r>
      <w:hyperlink r:id="rId8" w:tgtFrame="_blank" w:history="1">
        <w:r w:rsidRPr="002662B8">
          <w:rPr>
            <w:rFonts w:ascii="Arial" w:eastAsia="Times New Roman" w:hAnsi="Arial" w:cs="Arial"/>
            <w:color w:val="0044BB"/>
            <w:sz w:val="26"/>
            <w:szCs w:val="26"/>
            <w:u w:val="single"/>
            <w:lang w:eastAsia="ru-RU"/>
          </w:rPr>
          <w:t>"Управление документами" (Р ИСО 15489-1)</w:t>
        </w:r>
      </w:hyperlink>
      <w:r w:rsidRPr="002662B8">
        <w:rPr>
          <w:rFonts w:ascii="Arial" w:eastAsia="Times New Roman" w:hAnsi="Arial" w:cs="Arial"/>
          <w:color w:val="000000"/>
          <w:sz w:val="26"/>
          <w:szCs w:val="26"/>
          <w:lang w:eastAsia="ru-RU"/>
        </w:rPr>
        <w:t>.</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Кроме непосредственно обновленных правил работы с документацией, он содержит приложения с формами бланков и схемами расположения реквизитов.</w:t>
      </w:r>
    </w:p>
    <w:p w:rsidR="002662B8" w:rsidRPr="002662B8" w:rsidRDefault="002662B8" w:rsidP="002662B8">
      <w:pPr>
        <w:shd w:val="clear" w:color="auto" w:fill="FFFFFF"/>
        <w:spacing w:before="48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Основные новшества</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Новый ГОСТ устанавливает ряд требований к делопроизводству, очевидно разнящихся с теми, что были приведены в старом. К наиболее важным относятся:</w:t>
      </w:r>
    </w:p>
    <w:p w:rsidR="002662B8" w:rsidRPr="002662B8" w:rsidRDefault="002662B8" w:rsidP="002662B8">
      <w:pPr>
        <w:numPr>
          <w:ilvl w:val="0"/>
          <w:numId w:val="1"/>
        </w:numPr>
        <w:shd w:val="clear" w:color="auto" w:fill="FFFFFF"/>
        <w:spacing w:before="100" w:beforeAutospacing="1"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Правила создания и оформления документации. Здесь рассматривают такие вопросы, как шрифты и гарнитуры, абзацные отступы и интервалы, поля и форматирование.</w:t>
      </w:r>
    </w:p>
    <w:p w:rsidR="002662B8" w:rsidRPr="002662B8" w:rsidRDefault="002662B8" w:rsidP="002662B8">
      <w:pPr>
        <w:numPr>
          <w:ilvl w:val="0"/>
          <w:numId w:val="1"/>
        </w:numPr>
        <w:shd w:val="clear" w:color="auto" w:fill="FFFFFF"/>
        <w:spacing w:before="60"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Инструкция по </w:t>
      </w:r>
      <w:proofErr w:type="gramStart"/>
      <w:r w:rsidRPr="002662B8">
        <w:rPr>
          <w:rFonts w:ascii="Arial" w:eastAsia="Times New Roman" w:hAnsi="Arial" w:cs="Arial"/>
          <w:color w:val="000000"/>
          <w:sz w:val="26"/>
          <w:szCs w:val="26"/>
          <w:lang w:eastAsia="ru-RU"/>
        </w:rPr>
        <w:t>заверению копий</w:t>
      </w:r>
      <w:proofErr w:type="gramEnd"/>
      <w:r w:rsidRPr="002662B8">
        <w:rPr>
          <w:rFonts w:ascii="Arial" w:eastAsia="Times New Roman" w:hAnsi="Arial" w:cs="Arial"/>
          <w:color w:val="000000"/>
          <w:sz w:val="26"/>
          <w:szCs w:val="26"/>
          <w:lang w:eastAsia="ru-RU"/>
        </w:rPr>
        <w:t xml:space="preserve"> документов. Обязательная надпись расширилась.</w:t>
      </w:r>
    </w:p>
    <w:p w:rsidR="002662B8" w:rsidRPr="002662B8" w:rsidRDefault="002662B8" w:rsidP="002662B8">
      <w:pPr>
        <w:numPr>
          <w:ilvl w:val="0"/>
          <w:numId w:val="1"/>
        </w:numPr>
        <w:shd w:val="clear" w:color="auto" w:fill="FFFFFF"/>
        <w:spacing w:before="60"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Система оформления реквизитов. Изменились привычные, появились новые и исключены некоторые старые.</w:t>
      </w:r>
    </w:p>
    <w:p w:rsidR="002662B8" w:rsidRPr="002662B8" w:rsidRDefault="002662B8" w:rsidP="002662B8">
      <w:pPr>
        <w:shd w:val="clear" w:color="auto" w:fill="FFFFFF"/>
        <w:spacing w:before="36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lastRenderedPageBreak/>
        <w:t>ГОСТ по делопроизводству и документообороту 2019 отличается нумерацией реквизитов. Рассмотрим все нововведения более детально.</w:t>
      </w:r>
    </w:p>
    <w:p w:rsidR="002662B8" w:rsidRPr="002662B8" w:rsidRDefault="002662B8" w:rsidP="002662B8">
      <w:pPr>
        <w:shd w:val="clear" w:color="auto" w:fill="FFFFFF"/>
        <w:spacing w:before="48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Правила оформления документов</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Почти вся работа с документацией ведется на компьютере. Поэтому неудивительно, что правила их стилевого оформления решено </w:t>
      </w:r>
      <w:proofErr w:type="spellStart"/>
      <w:r w:rsidRPr="002662B8">
        <w:rPr>
          <w:rFonts w:ascii="Arial" w:eastAsia="Times New Roman" w:hAnsi="Arial" w:cs="Arial"/>
          <w:color w:val="000000"/>
          <w:sz w:val="26"/>
          <w:szCs w:val="26"/>
          <w:lang w:eastAsia="ru-RU"/>
        </w:rPr>
        <w:t>зарегламентировать</w:t>
      </w:r>
      <w:proofErr w:type="spellEnd"/>
      <w:r w:rsidRPr="002662B8">
        <w:rPr>
          <w:rFonts w:ascii="Arial" w:eastAsia="Times New Roman" w:hAnsi="Arial" w:cs="Arial"/>
          <w:color w:val="000000"/>
          <w:sz w:val="26"/>
          <w:szCs w:val="26"/>
          <w:lang w:eastAsia="ru-RU"/>
        </w:rPr>
        <w:t>. Теперь допустимо печатать документ с двух сторон листа. Однако следует проставить одинаковые размеры для левого поля лицевой страницы и правого оборотной.</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Новый ГОСТ отдает предпочтение четырем шрифтам, при этом для каждого рекомендует свой размер:</w:t>
      </w:r>
    </w:p>
    <w:p w:rsidR="002662B8" w:rsidRPr="002662B8" w:rsidRDefault="002662B8" w:rsidP="002662B8">
      <w:pPr>
        <w:numPr>
          <w:ilvl w:val="0"/>
          <w:numId w:val="2"/>
        </w:numPr>
        <w:shd w:val="clear" w:color="auto" w:fill="FFFFFF"/>
        <w:spacing w:before="100" w:beforeAutospacing="1" w:after="100" w:afterAutospacing="1" w:line="360" w:lineRule="atLeast"/>
        <w:ind w:left="0"/>
        <w:rPr>
          <w:rFonts w:ascii="Arial" w:eastAsia="Times New Roman" w:hAnsi="Arial" w:cs="Arial"/>
          <w:color w:val="000000"/>
          <w:sz w:val="26"/>
          <w:szCs w:val="26"/>
          <w:lang w:eastAsia="ru-RU"/>
        </w:rPr>
      </w:pPr>
      <w:proofErr w:type="spellStart"/>
      <w:r w:rsidRPr="002662B8">
        <w:rPr>
          <w:rFonts w:ascii="Arial" w:eastAsia="Times New Roman" w:hAnsi="Arial" w:cs="Arial"/>
          <w:color w:val="000000"/>
          <w:sz w:val="26"/>
          <w:szCs w:val="26"/>
          <w:lang w:eastAsia="ru-RU"/>
        </w:rPr>
        <w:t>Times</w:t>
      </w:r>
      <w:proofErr w:type="spellEnd"/>
      <w:r w:rsidRPr="002662B8">
        <w:rPr>
          <w:rFonts w:ascii="Arial" w:eastAsia="Times New Roman" w:hAnsi="Arial" w:cs="Arial"/>
          <w:color w:val="000000"/>
          <w:sz w:val="26"/>
          <w:szCs w:val="26"/>
          <w:lang w:eastAsia="ru-RU"/>
        </w:rPr>
        <w:t xml:space="preserve"> </w:t>
      </w:r>
      <w:proofErr w:type="spellStart"/>
      <w:r w:rsidRPr="002662B8">
        <w:rPr>
          <w:rFonts w:ascii="Arial" w:eastAsia="Times New Roman" w:hAnsi="Arial" w:cs="Arial"/>
          <w:color w:val="000000"/>
          <w:sz w:val="26"/>
          <w:szCs w:val="26"/>
          <w:lang w:eastAsia="ru-RU"/>
        </w:rPr>
        <w:t>New</w:t>
      </w:r>
      <w:proofErr w:type="spellEnd"/>
      <w:r w:rsidRPr="002662B8">
        <w:rPr>
          <w:rFonts w:ascii="Arial" w:eastAsia="Times New Roman" w:hAnsi="Arial" w:cs="Arial"/>
          <w:color w:val="000000"/>
          <w:sz w:val="26"/>
          <w:szCs w:val="26"/>
          <w:lang w:eastAsia="ru-RU"/>
        </w:rPr>
        <w:t xml:space="preserve"> </w:t>
      </w:r>
      <w:proofErr w:type="spellStart"/>
      <w:r w:rsidRPr="002662B8">
        <w:rPr>
          <w:rFonts w:ascii="Arial" w:eastAsia="Times New Roman" w:hAnsi="Arial" w:cs="Arial"/>
          <w:color w:val="000000"/>
          <w:sz w:val="26"/>
          <w:szCs w:val="26"/>
          <w:lang w:eastAsia="ru-RU"/>
        </w:rPr>
        <w:t>Roman</w:t>
      </w:r>
      <w:proofErr w:type="spellEnd"/>
      <w:r w:rsidRPr="002662B8">
        <w:rPr>
          <w:rFonts w:ascii="Arial" w:eastAsia="Times New Roman" w:hAnsi="Arial" w:cs="Arial"/>
          <w:color w:val="000000"/>
          <w:sz w:val="26"/>
          <w:szCs w:val="26"/>
          <w:lang w:eastAsia="ru-RU"/>
        </w:rPr>
        <w:t xml:space="preserve"> — 13 или 14;</w:t>
      </w:r>
    </w:p>
    <w:p w:rsidR="002662B8" w:rsidRPr="002662B8" w:rsidRDefault="002662B8" w:rsidP="002662B8">
      <w:pPr>
        <w:numPr>
          <w:ilvl w:val="0"/>
          <w:numId w:val="2"/>
        </w:numPr>
        <w:shd w:val="clear" w:color="auto" w:fill="FFFFFF"/>
        <w:spacing w:before="60" w:after="100" w:afterAutospacing="1" w:line="360" w:lineRule="atLeast"/>
        <w:ind w:left="0"/>
        <w:rPr>
          <w:rFonts w:ascii="Arial" w:eastAsia="Times New Roman" w:hAnsi="Arial" w:cs="Arial"/>
          <w:color w:val="000000"/>
          <w:sz w:val="26"/>
          <w:szCs w:val="26"/>
          <w:lang w:eastAsia="ru-RU"/>
        </w:rPr>
      </w:pPr>
      <w:proofErr w:type="spellStart"/>
      <w:r w:rsidRPr="002662B8">
        <w:rPr>
          <w:rFonts w:ascii="Arial" w:eastAsia="Times New Roman" w:hAnsi="Arial" w:cs="Arial"/>
          <w:color w:val="000000"/>
          <w:sz w:val="26"/>
          <w:szCs w:val="26"/>
          <w:lang w:eastAsia="ru-RU"/>
        </w:rPr>
        <w:t>Calibri</w:t>
      </w:r>
      <w:proofErr w:type="spellEnd"/>
      <w:r w:rsidRPr="002662B8">
        <w:rPr>
          <w:rFonts w:ascii="Arial" w:eastAsia="Times New Roman" w:hAnsi="Arial" w:cs="Arial"/>
          <w:color w:val="000000"/>
          <w:sz w:val="26"/>
          <w:szCs w:val="26"/>
          <w:lang w:eastAsia="ru-RU"/>
        </w:rPr>
        <w:t xml:space="preserve"> — 14;</w:t>
      </w:r>
    </w:p>
    <w:p w:rsidR="002662B8" w:rsidRPr="002662B8" w:rsidRDefault="002662B8" w:rsidP="002662B8">
      <w:pPr>
        <w:numPr>
          <w:ilvl w:val="0"/>
          <w:numId w:val="2"/>
        </w:numPr>
        <w:shd w:val="clear" w:color="auto" w:fill="FFFFFF"/>
        <w:spacing w:before="60" w:after="100" w:afterAutospacing="1" w:line="360" w:lineRule="atLeast"/>
        <w:ind w:left="0"/>
        <w:rPr>
          <w:rFonts w:ascii="Arial" w:eastAsia="Times New Roman" w:hAnsi="Arial" w:cs="Arial"/>
          <w:color w:val="000000"/>
          <w:sz w:val="26"/>
          <w:szCs w:val="26"/>
          <w:lang w:eastAsia="ru-RU"/>
        </w:rPr>
      </w:pPr>
      <w:proofErr w:type="spellStart"/>
      <w:r w:rsidRPr="002662B8">
        <w:rPr>
          <w:rFonts w:ascii="Arial" w:eastAsia="Times New Roman" w:hAnsi="Arial" w:cs="Arial"/>
          <w:color w:val="000000"/>
          <w:sz w:val="26"/>
          <w:szCs w:val="26"/>
          <w:lang w:eastAsia="ru-RU"/>
        </w:rPr>
        <w:t>Arial</w:t>
      </w:r>
      <w:proofErr w:type="spellEnd"/>
      <w:r w:rsidRPr="002662B8">
        <w:rPr>
          <w:rFonts w:ascii="Arial" w:eastAsia="Times New Roman" w:hAnsi="Arial" w:cs="Arial"/>
          <w:color w:val="000000"/>
          <w:sz w:val="26"/>
          <w:szCs w:val="26"/>
          <w:lang w:eastAsia="ru-RU"/>
        </w:rPr>
        <w:t xml:space="preserve"> — 12 или 13;</w:t>
      </w:r>
    </w:p>
    <w:p w:rsidR="002662B8" w:rsidRPr="002662B8" w:rsidRDefault="002662B8" w:rsidP="002662B8">
      <w:pPr>
        <w:numPr>
          <w:ilvl w:val="0"/>
          <w:numId w:val="2"/>
        </w:numPr>
        <w:shd w:val="clear" w:color="auto" w:fill="FFFFFF"/>
        <w:spacing w:before="60" w:after="100" w:afterAutospacing="1" w:line="360" w:lineRule="atLeast"/>
        <w:ind w:left="0"/>
        <w:rPr>
          <w:rFonts w:ascii="Arial" w:eastAsia="Times New Roman" w:hAnsi="Arial" w:cs="Arial"/>
          <w:color w:val="000000"/>
          <w:sz w:val="26"/>
          <w:szCs w:val="26"/>
          <w:lang w:eastAsia="ru-RU"/>
        </w:rPr>
      </w:pPr>
      <w:proofErr w:type="spellStart"/>
      <w:r w:rsidRPr="002662B8">
        <w:rPr>
          <w:rFonts w:ascii="Arial" w:eastAsia="Times New Roman" w:hAnsi="Arial" w:cs="Arial"/>
          <w:color w:val="000000"/>
          <w:sz w:val="26"/>
          <w:szCs w:val="26"/>
          <w:lang w:eastAsia="ru-RU"/>
        </w:rPr>
        <w:t>Verdana</w:t>
      </w:r>
      <w:proofErr w:type="spellEnd"/>
      <w:r w:rsidRPr="002662B8">
        <w:rPr>
          <w:rFonts w:ascii="Arial" w:eastAsia="Times New Roman" w:hAnsi="Arial" w:cs="Arial"/>
          <w:color w:val="000000"/>
          <w:sz w:val="26"/>
          <w:szCs w:val="26"/>
          <w:lang w:eastAsia="ru-RU"/>
        </w:rPr>
        <w:t xml:space="preserve"> — 12 или 13.</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Уменьшать их можно в таблицах для экономии места. Интервал разрешено использовать как полуторный, так и одинарный. Рекомендованный абзацный отступ — 1,25 см.</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И последнее требование — к длине строки. </w:t>
      </w:r>
      <w:proofErr w:type="gramStart"/>
      <w:r w:rsidRPr="002662B8">
        <w:rPr>
          <w:rFonts w:ascii="Arial" w:eastAsia="Times New Roman" w:hAnsi="Arial" w:cs="Arial"/>
          <w:color w:val="000000"/>
          <w:sz w:val="26"/>
          <w:szCs w:val="26"/>
          <w:lang w:eastAsia="ru-RU"/>
        </w:rPr>
        <w:t>При книжной ориентации она не может превышать 7,5 см, при альбомной — 12 см.</w:t>
      </w:r>
      <w:proofErr w:type="gramEnd"/>
    </w:p>
    <w:p w:rsidR="002662B8" w:rsidRPr="002662B8" w:rsidRDefault="002662B8" w:rsidP="002662B8">
      <w:pPr>
        <w:shd w:val="clear" w:color="auto" w:fill="FFFFFF"/>
        <w:spacing w:before="48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Как проставлять отметки</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Изменились правила </w:t>
      </w:r>
      <w:proofErr w:type="gramStart"/>
      <w:r w:rsidRPr="002662B8">
        <w:rPr>
          <w:rFonts w:ascii="Arial" w:eastAsia="Times New Roman" w:hAnsi="Arial" w:cs="Arial"/>
          <w:color w:val="000000"/>
          <w:sz w:val="26"/>
          <w:szCs w:val="26"/>
          <w:lang w:eastAsia="ru-RU"/>
        </w:rPr>
        <w:t>заверения копий</w:t>
      </w:r>
      <w:proofErr w:type="gramEnd"/>
      <w:r w:rsidRPr="002662B8">
        <w:rPr>
          <w:rFonts w:ascii="Arial" w:eastAsia="Times New Roman" w:hAnsi="Arial" w:cs="Arial"/>
          <w:color w:val="000000"/>
          <w:sz w:val="26"/>
          <w:szCs w:val="26"/>
          <w:lang w:eastAsia="ru-RU"/>
        </w:rPr>
        <w:t xml:space="preserve"> документов. Первая часть заверяющей надписи осталась прежней. Она состоит из слова «Верно», Ф.И.О., должности и подписи лица, уполномоченного на ее проставление, и даты.</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Если копию предстоит передать в другую организацию, необходимо дать ссылку на подлинник. Нужно написать, в какой организации он находится и в каком деле хранится. Последний обязательный реквизит 1 печать компании.</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Еще одно важное новшество — отметка об электронной подписи. Во времена принятия предыдущего ГОСТа их еще не использовали. Поэтому стоит запомнить состав такой отметки:</w:t>
      </w:r>
    </w:p>
    <w:p w:rsidR="002662B8" w:rsidRPr="002662B8" w:rsidRDefault="002662B8" w:rsidP="002662B8">
      <w:pPr>
        <w:numPr>
          <w:ilvl w:val="0"/>
          <w:numId w:val="3"/>
        </w:numPr>
        <w:shd w:val="clear" w:color="auto" w:fill="FFFFFF"/>
        <w:spacing w:before="100" w:beforeAutospacing="1"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надпись «Документ подписан электронной подписью»;</w:t>
      </w:r>
    </w:p>
    <w:p w:rsidR="002662B8" w:rsidRPr="002662B8" w:rsidRDefault="002662B8" w:rsidP="002662B8">
      <w:pPr>
        <w:numPr>
          <w:ilvl w:val="0"/>
          <w:numId w:val="3"/>
        </w:numPr>
        <w:shd w:val="clear" w:color="auto" w:fill="FFFFFF"/>
        <w:spacing w:before="60"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номер сертификата ключа;</w:t>
      </w:r>
    </w:p>
    <w:p w:rsidR="002662B8" w:rsidRPr="002662B8" w:rsidRDefault="002662B8" w:rsidP="002662B8">
      <w:pPr>
        <w:numPr>
          <w:ilvl w:val="0"/>
          <w:numId w:val="3"/>
        </w:numPr>
        <w:shd w:val="clear" w:color="auto" w:fill="FFFFFF"/>
        <w:spacing w:before="60"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Ф.И.О. его владельца;</w:t>
      </w:r>
    </w:p>
    <w:p w:rsidR="002662B8" w:rsidRPr="002662B8" w:rsidRDefault="002662B8" w:rsidP="002662B8">
      <w:pPr>
        <w:numPr>
          <w:ilvl w:val="0"/>
          <w:numId w:val="3"/>
        </w:numPr>
        <w:shd w:val="clear" w:color="auto" w:fill="FFFFFF"/>
        <w:spacing w:before="60"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срок его действия.</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lastRenderedPageBreak/>
        <w:t>Возможно присутствие герба Российской Федерации, эмблемы органа власти или эмблемы организации.</w:t>
      </w:r>
    </w:p>
    <w:p w:rsidR="002662B8" w:rsidRPr="002662B8" w:rsidRDefault="002662B8" w:rsidP="002662B8">
      <w:pPr>
        <w:shd w:val="clear" w:color="auto" w:fill="FFFFFF"/>
        <w:spacing w:before="48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Какие реквизиты поменялись</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Отныне бумаги содержат наименование </w:t>
      </w:r>
      <w:proofErr w:type="gramStart"/>
      <w:r w:rsidRPr="002662B8">
        <w:rPr>
          <w:rFonts w:ascii="Arial" w:eastAsia="Times New Roman" w:hAnsi="Arial" w:cs="Arial"/>
          <w:color w:val="000000"/>
          <w:sz w:val="26"/>
          <w:szCs w:val="26"/>
          <w:lang w:eastAsia="ru-RU"/>
        </w:rPr>
        <w:t>должности лица структурного подразделения автора документа</w:t>
      </w:r>
      <w:proofErr w:type="gramEnd"/>
      <w:r w:rsidRPr="002662B8">
        <w:rPr>
          <w:rFonts w:ascii="Arial" w:eastAsia="Times New Roman" w:hAnsi="Arial" w:cs="Arial"/>
          <w:color w:val="000000"/>
          <w:sz w:val="26"/>
          <w:szCs w:val="26"/>
          <w:lang w:eastAsia="ru-RU"/>
        </w:rPr>
        <w:t>. При необходимости в правом верхнем углу может присутствовать ограничительный гриф. А вот идентификатора электронной копии в них больше нет.</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Примечательное обновление: при оформлении графы «Адресат» инициалы теперь должны стоять строго после фамилии. То же самое применимо к отметке об утверждении. Но в подписи их по-прежнему нужно размещать перед фамилией.</w:t>
      </w:r>
    </w:p>
    <w:p w:rsidR="002662B8" w:rsidRPr="002662B8" w:rsidRDefault="002662B8" w:rsidP="002662B8">
      <w:pPr>
        <w:shd w:val="clear" w:color="auto" w:fill="FFFFFF"/>
        <w:spacing w:before="420" w:after="0" w:line="420" w:lineRule="atLeast"/>
        <w:outlineLvl w:val="2"/>
        <w:rPr>
          <w:rFonts w:ascii="Arial" w:eastAsia="Times New Roman" w:hAnsi="Arial" w:cs="Arial"/>
          <w:color w:val="000000"/>
          <w:sz w:val="36"/>
          <w:szCs w:val="36"/>
          <w:lang w:eastAsia="ru-RU"/>
        </w:rPr>
      </w:pPr>
      <w:r w:rsidRPr="002662B8">
        <w:rPr>
          <w:rFonts w:ascii="Arial" w:eastAsia="Times New Roman" w:hAnsi="Arial" w:cs="Arial"/>
          <w:color w:val="000000"/>
          <w:sz w:val="36"/>
          <w:szCs w:val="36"/>
          <w:lang w:eastAsia="ru-RU"/>
        </w:rPr>
        <w:t>Типовая инструкция по делопроизводству 2019</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hyperlink r:id="rId9" w:tgtFrame="_blank" w:history="1">
        <w:r w:rsidRPr="002662B8">
          <w:rPr>
            <w:rFonts w:ascii="Arial" w:eastAsia="Times New Roman" w:hAnsi="Arial" w:cs="Arial"/>
            <w:color w:val="0044BB"/>
            <w:sz w:val="26"/>
            <w:szCs w:val="26"/>
            <w:u w:val="single"/>
            <w:lang w:eastAsia="ru-RU"/>
          </w:rPr>
          <w:t>Скачать</w:t>
        </w:r>
      </w:hyperlink>
    </w:p>
    <w:p w:rsidR="002662B8" w:rsidRPr="002662B8" w:rsidRDefault="002662B8" w:rsidP="002662B8">
      <w:pPr>
        <w:shd w:val="clear" w:color="auto" w:fill="FFFFFF"/>
        <w:spacing w:before="480" w:after="0" w:line="420" w:lineRule="atLeast"/>
        <w:outlineLvl w:val="2"/>
        <w:rPr>
          <w:rFonts w:ascii="Arial" w:eastAsia="Times New Roman" w:hAnsi="Arial" w:cs="Arial"/>
          <w:color w:val="000000"/>
          <w:sz w:val="36"/>
          <w:szCs w:val="36"/>
          <w:lang w:eastAsia="ru-RU"/>
        </w:rPr>
      </w:pPr>
      <w:r w:rsidRPr="002662B8">
        <w:rPr>
          <w:rFonts w:ascii="Arial" w:eastAsia="Times New Roman" w:hAnsi="Arial" w:cs="Arial"/>
          <w:color w:val="000000"/>
          <w:sz w:val="36"/>
          <w:szCs w:val="36"/>
          <w:lang w:eastAsia="ru-RU"/>
        </w:rPr>
        <w:t>Инструкция по делопроизводству 2019 в муниципальных учреждениях</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hyperlink r:id="rId10" w:tgtFrame="_blank" w:history="1">
        <w:r w:rsidRPr="002662B8">
          <w:rPr>
            <w:rFonts w:ascii="Arial" w:eastAsia="Times New Roman" w:hAnsi="Arial" w:cs="Arial"/>
            <w:color w:val="0044BB"/>
            <w:sz w:val="26"/>
            <w:szCs w:val="26"/>
            <w:u w:val="single"/>
            <w:lang w:eastAsia="ru-RU"/>
          </w:rPr>
          <w:t>Скачать</w:t>
        </w:r>
      </w:hyperlink>
    </w:p>
    <w:p w:rsidR="002662B8" w:rsidRPr="002662B8" w:rsidRDefault="002662B8" w:rsidP="002662B8">
      <w:pPr>
        <w:shd w:val="clear" w:color="auto" w:fill="FFFFFF"/>
        <w:spacing w:before="480" w:after="0" w:line="420" w:lineRule="atLeast"/>
        <w:outlineLvl w:val="2"/>
        <w:rPr>
          <w:rFonts w:ascii="Arial" w:eastAsia="Times New Roman" w:hAnsi="Arial" w:cs="Arial"/>
          <w:color w:val="000000"/>
          <w:sz w:val="36"/>
          <w:szCs w:val="36"/>
          <w:lang w:eastAsia="ru-RU"/>
        </w:rPr>
      </w:pPr>
      <w:r w:rsidRPr="002662B8">
        <w:rPr>
          <w:rFonts w:ascii="Arial" w:eastAsia="Times New Roman" w:hAnsi="Arial" w:cs="Arial"/>
          <w:color w:val="000000"/>
          <w:sz w:val="36"/>
          <w:szCs w:val="36"/>
          <w:lang w:eastAsia="ru-RU"/>
        </w:rPr>
        <w:t>Инструкция по делопроизводству 2019 в государственных учреждениях</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hyperlink r:id="rId11" w:tgtFrame="_blank" w:history="1">
        <w:r w:rsidRPr="002662B8">
          <w:rPr>
            <w:rFonts w:ascii="Arial" w:eastAsia="Times New Roman" w:hAnsi="Arial" w:cs="Arial"/>
            <w:color w:val="0044BB"/>
            <w:sz w:val="26"/>
            <w:szCs w:val="26"/>
            <w:u w:val="single"/>
            <w:lang w:eastAsia="ru-RU"/>
          </w:rPr>
          <w:t>Скачать</w:t>
        </w:r>
      </w:hyperlink>
    </w:p>
    <w:p w:rsidR="002662B8" w:rsidRPr="002662B8" w:rsidRDefault="002662B8" w:rsidP="002662B8">
      <w:pPr>
        <w:shd w:val="clear" w:color="auto" w:fill="E9ECEF"/>
        <w:spacing w:after="0" w:line="540" w:lineRule="atLeast"/>
        <w:outlineLvl w:val="0"/>
        <w:rPr>
          <w:rFonts w:ascii="Arial" w:eastAsia="Times New Roman" w:hAnsi="Arial" w:cs="Arial"/>
          <w:b/>
          <w:bCs/>
          <w:color w:val="000000"/>
          <w:kern w:val="36"/>
          <w:sz w:val="48"/>
          <w:szCs w:val="48"/>
          <w:lang w:eastAsia="ru-RU"/>
        </w:rPr>
      </w:pPr>
      <w:r w:rsidRPr="002662B8">
        <w:rPr>
          <w:rFonts w:ascii="Arial" w:eastAsia="Times New Roman" w:hAnsi="Arial" w:cs="Arial"/>
          <w:b/>
          <w:bCs/>
          <w:color w:val="000000"/>
          <w:kern w:val="36"/>
          <w:sz w:val="48"/>
          <w:szCs w:val="48"/>
          <w:lang w:eastAsia="ru-RU"/>
        </w:rPr>
        <w:t>Хранение документов: правила, сроки и способы</w:t>
      </w:r>
    </w:p>
    <w:p w:rsidR="002662B8" w:rsidRPr="002662B8" w:rsidRDefault="002662B8" w:rsidP="002662B8">
      <w:pPr>
        <w:shd w:val="clear" w:color="auto" w:fill="E9ECEF"/>
        <w:spacing w:after="0" w:line="240" w:lineRule="auto"/>
        <w:rPr>
          <w:rFonts w:ascii="Arial" w:eastAsia="Times New Roman" w:hAnsi="Arial" w:cs="Arial"/>
          <w:color w:val="999999"/>
          <w:sz w:val="24"/>
          <w:szCs w:val="24"/>
          <w:lang w:eastAsia="ru-RU"/>
        </w:rPr>
      </w:pPr>
      <w:r w:rsidRPr="002662B8">
        <w:rPr>
          <w:rFonts w:ascii="Arial" w:eastAsia="Times New Roman" w:hAnsi="Arial" w:cs="Arial"/>
          <w:color w:val="333333"/>
          <w:sz w:val="24"/>
          <w:szCs w:val="24"/>
          <w:lang w:eastAsia="ru-RU"/>
        </w:rPr>
        <w:t>PPT.RU</w:t>
      </w:r>
      <w:r w:rsidRPr="002662B8">
        <w:rPr>
          <w:rFonts w:ascii="Arial" w:eastAsia="Times New Roman" w:hAnsi="Arial" w:cs="Arial"/>
          <w:color w:val="999999"/>
          <w:sz w:val="24"/>
          <w:szCs w:val="24"/>
          <w:lang w:eastAsia="ru-RU"/>
        </w:rPr>
        <w:t>, 1 октября 2015</w:t>
      </w:r>
    </w:p>
    <w:p w:rsidR="002662B8" w:rsidRPr="002662B8" w:rsidRDefault="002662B8" w:rsidP="002662B8">
      <w:pPr>
        <w:shd w:val="clear" w:color="auto" w:fill="FFFFFF"/>
        <w:spacing w:before="30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В любой организации ведется сразу множество важных бухгалтерских, кадровых и правоустанавливающих документов. И все эти бумаги нужно определенным образом хранить. Помимо того, что документы имеют разную степень важности, у каждого из них есть свой срок хранения. Если организация будет соблюдать все соответствующие правила и сроки, то сможет избежать многих проблем.</w:t>
      </w:r>
    </w:p>
    <w:p w:rsidR="002662B8" w:rsidRPr="002662B8" w:rsidRDefault="002662B8" w:rsidP="002662B8">
      <w:pPr>
        <w:shd w:val="clear" w:color="auto" w:fill="FFFFFF"/>
        <w:spacing w:before="18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Первыми документами, которые получает любая организация, являются ее учредительные документы. Как свидетельство рождения для человека, так и </w:t>
      </w:r>
      <w:proofErr w:type="gramStart"/>
      <w:r w:rsidRPr="002662B8">
        <w:rPr>
          <w:rFonts w:ascii="Arial" w:eastAsia="Times New Roman" w:hAnsi="Arial" w:cs="Arial"/>
          <w:color w:val="000000"/>
          <w:sz w:val="26"/>
          <w:szCs w:val="26"/>
          <w:lang w:eastAsia="ru-RU"/>
        </w:rPr>
        <w:t>устав</w:t>
      </w:r>
      <w:proofErr w:type="gramEnd"/>
      <w:r w:rsidRPr="002662B8">
        <w:rPr>
          <w:rFonts w:ascii="Arial" w:eastAsia="Times New Roman" w:hAnsi="Arial" w:cs="Arial"/>
          <w:color w:val="000000"/>
          <w:sz w:val="26"/>
          <w:szCs w:val="26"/>
          <w:lang w:eastAsia="ru-RU"/>
        </w:rPr>
        <w:t xml:space="preserve"> и свидетельство о регистрации для организации - очень важны и необходимы в самых различных ситуациях. При утере такие документы легко восстанавливаются, после уплаты государственной пошлины. Хотя </w:t>
      </w:r>
      <w:r w:rsidRPr="002662B8">
        <w:rPr>
          <w:rFonts w:ascii="Arial" w:eastAsia="Times New Roman" w:hAnsi="Arial" w:cs="Arial"/>
          <w:color w:val="000000"/>
          <w:sz w:val="26"/>
          <w:szCs w:val="26"/>
          <w:lang w:eastAsia="ru-RU"/>
        </w:rPr>
        <w:lastRenderedPageBreak/>
        <w:t>лучше ничего, конечно же, не терять - а для этого нужно четко знать, как, при каких условиях и сколько нужно хранить ту или иную документацию.</w:t>
      </w:r>
    </w:p>
    <w:p w:rsidR="002662B8" w:rsidRPr="002662B8" w:rsidRDefault="002662B8" w:rsidP="002662B8">
      <w:pPr>
        <w:shd w:val="clear" w:color="auto" w:fill="FFFFFF"/>
        <w:spacing w:before="42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Хранение правоустанавливающих документов</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В соответствии с требованиями </w:t>
      </w:r>
      <w:hyperlink r:id="rId12" w:history="1">
        <w:r w:rsidRPr="002662B8">
          <w:rPr>
            <w:rFonts w:ascii="Arial" w:eastAsia="Times New Roman" w:hAnsi="Arial" w:cs="Arial"/>
            <w:color w:val="0044BB"/>
            <w:sz w:val="26"/>
            <w:szCs w:val="26"/>
            <w:u w:val="single"/>
            <w:lang w:eastAsia="ru-RU"/>
          </w:rPr>
          <w:t>статьи 52 Гражданского кодекса РФ</w:t>
        </w:r>
      </w:hyperlink>
      <w:r w:rsidRPr="002662B8">
        <w:rPr>
          <w:rFonts w:ascii="Arial" w:eastAsia="Times New Roman" w:hAnsi="Arial" w:cs="Arial"/>
          <w:color w:val="000000"/>
          <w:sz w:val="26"/>
          <w:szCs w:val="26"/>
          <w:lang w:eastAsia="ru-RU"/>
        </w:rPr>
        <w:t xml:space="preserve">, любое юридическое лицо создается на основании учредительных документов. Состав и количество этих документов прямо зависит от организационно-правовой формы предприятия. В большинстве случаев это только Устав. Также у всех организаций есть свидетельство о регистрации. Кроме того, все налогоплательщики получают свидетельство о постановке на учет в налоговом органе (ИНН/КПП). У хозяйственных обществ обязательно есть в наличии учредительный договор, а у акционерных обществ существует еще реестр ценных бумаг и их владельцев. Правоустанавливающими документами организации всегда считались документы, которые имеют юридическое значение для деятельности организации в целом, и написаны на бумаге. Но с появлением полноценного электронного документооборота в России электронные документы получили равное действие с </w:t>
      </w:r>
      <w:proofErr w:type="gramStart"/>
      <w:r w:rsidRPr="002662B8">
        <w:rPr>
          <w:rFonts w:ascii="Arial" w:eastAsia="Times New Roman" w:hAnsi="Arial" w:cs="Arial"/>
          <w:color w:val="000000"/>
          <w:sz w:val="26"/>
          <w:szCs w:val="26"/>
          <w:lang w:eastAsia="ru-RU"/>
        </w:rPr>
        <w:t>бумажными</w:t>
      </w:r>
      <w:proofErr w:type="gramEnd"/>
      <w:r w:rsidRPr="002662B8">
        <w:rPr>
          <w:rFonts w:ascii="Arial" w:eastAsia="Times New Roman" w:hAnsi="Arial" w:cs="Arial"/>
          <w:color w:val="000000"/>
          <w:sz w:val="26"/>
          <w:szCs w:val="26"/>
          <w:lang w:eastAsia="ru-RU"/>
        </w:rPr>
        <w:t>. Более того, они даже начали вытеснять бумажные документы из оборота. Материалы по теме </w:t>
      </w:r>
      <w:hyperlink r:id="rId13" w:history="1">
        <w:r w:rsidRPr="002662B8">
          <w:rPr>
            <w:rFonts w:ascii="Arial" w:eastAsia="Times New Roman" w:hAnsi="Arial" w:cs="Arial"/>
            <w:color w:val="0044BB"/>
            <w:sz w:val="26"/>
            <w:szCs w:val="26"/>
            <w:u w:val="single"/>
            <w:lang w:eastAsia="ru-RU"/>
          </w:rPr>
          <w:t>Бизнесу дали возможность не предоставлять уставные документы без необходимости</w:t>
        </w:r>
        <w:proofErr w:type="gramStart"/>
      </w:hyperlink>
      <w:r w:rsidRPr="002662B8">
        <w:rPr>
          <w:rFonts w:ascii="Arial" w:eastAsia="Times New Roman" w:hAnsi="Arial" w:cs="Arial"/>
          <w:color w:val="000000"/>
          <w:sz w:val="26"/>
          <w:szCs w:val="26"/>
          <w:lang w:eastAsia="ru-RU"/>
        </w:rPr>
        <w:t> Н</w:t>
      </w:r>
      <w:proofErr w:type="gramEnd"/>
      <w:r w:rsidRPr="002662B8">
        <w:rPr>
          <w:rFonts w:ascii="Arial" w:eastAsia="Times New Roman" w:hAnsi="Arial" w:cs="Arial"/>
          <w:color w:val="000000"/>
          <w:sz w:val="26"/>
          <w:szCs w:val="26"/>
          <w:lang w:eastAsia="ru-RU"/>
        </w:rPr>
        <w:t xml:space="preserve">апример, для получения различных </w:t>
      </w:r>
      <w:proofErr w:type="spellStart"/>
      <w:r w:rsidRPr="002662B8">
        <w:rPr>
          <w:rFonts w:ascii="Arial" w:eastAsia="Times New Roman" w:hAnsi="Arial" w:cs="Arial"/>
          <w:color w:val="000000"/>
          <w:sz w:val="26"/>
          <w:szCs w:val="26"/>
          <w:lang w:eastAsia="ru-RU"/>
        </w:rPr>
        <w:t>госуслуг</w:t>
      </w:r>
      <w:proofErr w:type="spellEnd"/>
      <w:r w:rsidRPr="002662B8">
        <w:rPr>
          <w:rFonts w:ascii="Arial" w:eastAsia="Times New Roman" w:hAnsi="Arial" w:cs="Arial"/>
          <w:color w:val="000000"/>
          <w:sz w:val="26"/>
          <w:szCs w:val="26"/>
          <w:lang w:eastAsia="ru-RU"/>
        </w:rPr>
        <w:t xml:space="preserve"> и совершения юридически значимых действий организации получили право не предоставлять чиновникам бумажные правоустанавливающие документы. Такое изменение основано на том обстоятельстве, что все необходимые сведения об этих документах уже содержатся в едином реестре государственной регистрации юридических лиц. Любой чиновник или нотариус, имеющий доступ к ЕГРЮЛ, может получить из него всю нужную информацию в любой момент. А, скажем, общества с ограниченной ответственностью теперь могут обходиться вообще без бумажного Устава и использовать типовой электронный Устав. Хранение таких документов должно происходить в отдельном месте. Как правило, это отдельная папка, помещенная в сейф. Хранить этот сейф с документацией обязан директор или главный бухгалтер организации, в качестве ее первых лиц. Если в компании есть юридический отдел, то доверить хранение могут и юристам, однако нести ответственность по закону, в случае порчи или утраты документов, будет все равно руководитель организации. Материалы по теме </w:t>
      </w:r>
      <w:hyperlink r:id="rId14" w:history="1">
        <w:r w:rsidRPr="002662B8">
          <w:rPr>
            <w:rFonts w:ascii="Arial" w:eastAsia="Times New Roman" w:hAnsi="Arial" w:cs="Arial"/>
            <w:color w:val="0044BB"/>
            <w:sz w:val="26"/>
            <w:szCs w:val="26"/>
            <w:u w:val="single"/>
            <w:lang w:eastAsia="ru-RU"/>
          </w:rPr>
          <w:t>Президент утвердил типовые уставы для ООО</w:t>
        </w:r>
      </w:hyperlink>
      <w:r w:rsidRPr="002662B8">
        <w:rPr>
          <w:rFonts w:ascii="Arial" w:eastAsia="Times New Roman" w:hAnsi="Arial" w:cs="Arial"/>
          <w:color w:val="000000"/>
          <w:sz w:val="26"/>
          <w:szCs w:val="26"/>
          <w:lang w:eastAsia="ru-RU"/>
        </w:rPr>
        <w:t> Особые требования к порядку и срокам хранения правоустанавливающих документов установлены для акционерных обществ. 16 июля 2003 года было принято</w:t>
      </w:r>
      <w:proofErr w:type="gramStart"/>
      <w:r w:rsidRPr="002662B8">
        <w:rPr>
          <w:rFonts w:ascii="Arial" w:eastAsia="Times New Roman" w:hAnsi="Arial" w:cs="Arial"/>
          <w:color w:val="000000"/>
          <w:sz w:val="26"/>
          <w:szCs w:val="26"/>
          <w:lang w:eastAsia="ru-RU"/>
        </w:rPr>
        <w:t xml:space="preserve"> .</w:t>
      </w:r>
      <w:proofErr w:type="gramEnd"/>
      <w:r w:rsidRPr="002662B8">
        <w:rPr>
          <w:rFonts w:ascii="Arial" w:eastAsia="Times New Roman" w:hAnsi="Arial" w:cs="Arial"/>
          <w:color w:val="000000"/>
          <w:sz w:val="26"/>
          <w:szCs w:val="26"/>
          <w:lang w:eastAsia="ru-RU"/>
        </w:rPr>
        <w:t xml:space="preserve"> Для юридических организаций других организационно-правовых форм, в частности для ООО, сроки и порядок хранения таких документов не регламентированы специальными нормативными актами. Это связано с тем, что акционерные общества имеют дело с ценными бумагами, к обороту и хранению которых традиционно предъявляются особые требования. Так как организация ведет хозяйственную деятельность и взаимодействует с другими организациями, то правоустанавливающие документы регулярно приходится кому-нибудь предъявлять. Поэтому должен вестись </w:t>
      </w:r>
      <w:r w:rsidRPr="002662B8">
        <w:rPr>
          <w:rFonts w:ascii="Arial" w:eastAsia="Times New Roman" w:hAnsi="Arial" w:cs="Arial"/>
          <w:color w:val="000000"/>
          <w:sz w:val="26"/>
          <w:szCs w:val="26"/>
          <w:lang w:eastAsia="ru-RU"/>
        </w:rPr>
        <w:lastRenderedPageBreak/>
        <w:t>специальный реестр их выдачи и возврата. На основании этого реестра всегда можно будет найти того, кто не вернул или потерял тот или иной документ. Если действовать совсем по требованиям буквы закона, то, вместо изъятого из папки документа, в нее необходимо положить лист, который будет его заменять. На этом листе должно быть указано название и реквизиты документа, а также его краткое содержание. Заверен должен быть такой "</w:t>
      </w:r>
      <w:proofErr w:type="spellStart"/>
      <w:r w:rsidRPr="002662B8">
        <w:rPr>
          <w:rFonts w:ascii="Arial" w:eastAsia="Times New Roman" w:hAnsi="Arial" w:cs="Arial"/>
          <w:color w:val="000000"/>
          <w:sz w:val="26"/>
          <w:szCs w:val="26"/>
          <w:lang w:eastAsia="ru-RU"/>
        </w:rPr>
        <w:t>документозаменитель</w:t>
      </w:r>
      <w:proofErr w:type="spellEnd"/>
      <w:r w:rsidRPr="002662B8">
        <w:rPr>
          <w:rFonts w:ascii="Arial" w:eastAsia="Times New Roman" w:hAnsi="Arial" w:cs="Arial"/>
          <w:color w:val="000000"/>
          <w:sz w:val="26"/>
          <w:szCs w:val="26"/>
          <w:lang w:eastAsia="ru-RU"/>
        </w:rPr>
        <w:t>" двумя подписями - лица, которое выдало документ, и лица, которое его получило. Но на практике так делают очень редко. Но вернемся к срокам хранения правоустанавливающих документов. На самом деле, все достаточно просто - эти документы должны храниться постоянно, пока организация существует. И даже после того, как ее не станет. Хранение документации регулирует Перечень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утвержденный приказом Минкультуры России № 558 от 25 августа 2010 года. В соответствии с его разделом 1.5 «Документационное обеспечение управления и организация хранения документов» предусматривается получение заключения государственного/муниципального архива о составе переданных документов приватизируемой или ликвидируемой организации о том, что они подлежат постоянному хранению. Но есть документы, для которых установлены определенные сроки хранения - это различные письма, извещения и уведомления об изменениях в статусе организации и других переменах. Такие документы должны будут храниться в архиве 5 лет с момента их передачи. Коммерческие организации не нуждаются в экспертизе ценности архивных документов и могут самостоятельно уничтожать документы, по истечении временных сроков хранения, определенных для них в перечнях и других нормативных актах. А вот за уничтожение документов, имеющих постоянные сроки хранения, предусмотрена административная ответственность, регламентированная </w:t>
      </w:r>
      <w:hyperlink r:id="rId15" w:history="1">
        <w:r w:rsidRPr="002662B8">
          <w:rPr>
            <w:rFonts w:ascii="Arial" w:eastAsia="Times New Roman" w:hAnsi="Arial" w:cs="Arial"/>
            <w:color w:val="0044BB"/>
            <w:sz w:val="26"/>
            <w:szCs w:val="26"/>
            <w:u w:val="single"/>
            <w:lang w:eastAsia="ru-RU"/>
          </w:rPr>
          <w:t>статьей 13.25 Кодекса Российской Федерации об административных правонарушениях</w:t>
        </w:r>
      </w:hyperlink>
      <w:r w:rsidRPr="002662B8">
        <w:rPr>
          <w:rFonts w:ascii="Arial" w:eastAsia="Times New Roman" w:hAnsi="Arial" w:cs="Arial"/>
          <w:color w:val="000000"/>
          <w:sz w:val="26"/>
          <w:szCs w:val="26"/>
          <w:lang w:eastAsia="ru-RU"/>
        </w:rPr>
        <w:t>.</w:t>
      </w:r>
    </w:p>
    <w:p w:rsidR="002662B8" w:rsidRPr="002662B8" w:rsidRDefault="002662B8" w:rsidP="002662B8">
      <w:pPr>
        <w:shd w:val="clear" w:color="auto" w:fill="FFFFFF"/>
        <w:spacing w:before="48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Хранение бухгалтерских и налоговых документов</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Кроме правоустанавливающих документов, любой хозяйствующий субъект ведет бухгалтерский и налоговый учет. Даже те организации, которые избавлены от такой необходимости соблюдения требований</w:t>
      </w:r>
      <w:proofErr w:type="gramStart"/>
      <w:r w:rsidRPr="002662B8">
        <w:rPr>
          <w:rFonts w:ascii="Arial" w:eastAsia="Times New Roman" w:hAnsi="Arial" w:cs="Arial"/>
          <w:color w:val="000000"/>
          <w:sz w:val="26"/>
          <w:szCs w:val="26"/>
          <w:lang w:eastAsia="ru-RU"/>
        </w:rPr>
        <w:t xml:space="preserve"> ,</w:t>
      </w:r>
      <w:proofErr w:type="gramEnd"/>
      <w:r w:rsidRPr="002662B8">
        <w:rPr>
          <w:rFonts w:ascii="Arial" w:eastAsia="Times New Roman" w:hAnsi="Arial" w:cs="Arial"/>
          <w:color w:val="000000"/>
          <w:sz w:val="26"/>
          <w:szCs w:val="26"/>
          <w:lang w:eastAsia="ru-RU"/>
        </w:rPr>
        <w:t xml:space="preserve"> все равно ведут учетные документы своей финансовой деятельности. Все эти документы, конечно же, имеют свои особенности и сроки хранения. Всю бухгалтерию можно условно разделить на две большие группы:</w:t>
      </w:r>
    </w:p>
    <w:p w:rsidR="002662B8" w:rsidRPr="002662B8" w:rsidRDefault="002662B8" w:rsidP="002662B8">
      <w:pPr>
        <w:numPr>
          <w:ilvl w:val="0"/>
          <w:numId w:val="4"/>
        </w:numPr>
        <w:shd w:val="clear" w:color="auto" w:fill="FFFFFF"/>
        <w:spacing w:before="100" w:beforeAutospacing="1"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Первичные документы.</w:t>
      </w:r>
    </w:p>
    <w:p w:rsidR="002662B8" w:rsidRPr="002662B8" w:rsidRDefault="002662B8" w:rsidP="002662B8">
      <w:pPr>
        <w:numPr>
          <w:ilvl w:val="0"/>
          <w:numId w:val="4"/>
        </w:numPr>
        <w:shd w:val="clear" w:color="auto" w:fill="FFFFFF"/>
        <w:spacing w:before="60" w:after="100" w:afterAutospacing="1" w:line="360" w:lineRule="atLeast"/>
        <w:ind w:left="0"/>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Учетные документы.</w:t>
      </w:r>
    </w:p>
    <w:p w:rsidR="002662B8" w:rsidRPr="002662B8" w:rsidRDefault="002662B8" w:rsidP="002662B8">
      <w:pPr>
        <w:shd w:val="clear" w:color="auto" w:fill="FFFFFF"/>
        <w:spacing w:before="36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Первичные документы имеют </w:t>
      </w:r>
      <w:proofErr w:type="gramStart"/>
      <w:r w:rsidRPr="002662B8">
        <w:rPr>
          <w:rFonts w:ascii="Arial" w:eastAsia="Times New Roman" w:hAnsi="Arial" w:cs="Arial"/>
          <w:color w:val="000000"/>
          <w:sz w:val="26"/>
          <w:szCs w:val="26"/>
          <w:lang w:eastAsia="ru-RU"/>
        </w:rPr>
        <w:t>существенно большую</w:t>
      </w:r>
      <w:proofErr w:type="gramEnd"/>
      <w:r w:rsidRPr="002662B8">
        <w:rPr>
          <w:rFonts w:ascii="Arial" w:eastAsia="Times New Roman" w:hAnsi="Arial" w:cs="Arial"/>
          <w:color w:val="000000"/>
          <w:sz w:val="26"/>
          <w:szCs w:val="26"/>
          <w:lang w:eastAsia="ru-RU"/>
        </w:rPr>
        <w:t xml:space="preserve"> ценность. Ведь в основной своей массе - это те документы, которые поступают в </w:t>
      </w:r>
      <w:r w:rsidRPr="002662B8">
        <w:rPr>
          <w:rFonts w:ascii="Arial" w:eastAsia="Times New Roman" w:hAnsi="Arial" w:cs="Arial"/>
          <w:color w:val="000000"/>
          <w:sz w:val="26"/>
          <w:szCs w:val="26"/>
          <w:lang w:eastAsia="ru-RU"/>
        </w:rPr>
        <w:lastRenderedPageBreak/>
        <w:t>организацию извне, от ее контрагентов. На основании первичных документов, имеющих определенные форму и вид, происходят все бухгалтерские операции и формирование базы налогообложения. К первичным документам относятся все договоры, акты, счета-фактуры и накладные, а также ряд других документов. Поскольку именно эти бумаги удостоверяют какие-либо юридически значимые действия, они имеют особые требования - как к содержанию, так и к условиям и срокам хранения. Правда, сейчас и первичные документы могут быть в электронном виде. Для этого они должны иметь установленную форму и вид, а также удостоверены квалифицированной электронной подписью. Сроки же хранения электронных и бумажных документов ничем не отличаются. Каждая организация и индивидуальный предприниматель обязаны хранить бухгалтерские документы. Такой порядок установлен в статье 29 . Традиционно обеспечением сохранности документов в организации занимается ее руководитель. А вот индивидуальные предприниматели самостоятельно несут ответственность за соблюдение этих норм. Кроме первичных документов, особое внимание уделяется бухгалтерской отчетности. Балансы организации, отчеты о финансовых результатах и все налоговые декларации подлежат бессрочному хранению в архиве наряду с правоустанавливающими документами. Надо отметить, что сроки и условия хранения бухгалтерских документов необходимо обязательно прописать в уставе организации. Сделать это нужно затем, чтобы избежать потом лишних вопросов от проверяющих органов. Кроме того, можно издать внутренний нормативный документ за подписью руководителя организации, регламентирующий как порядок хранения документов, так и ответственных за это лиц. Первичные бухгалтерские документы необходимо хранить в соответствии с требованиями действующего законодательства, но не менее пяти лет. Сроки хранения первичных документов установлены в Налоговом кодексе РФ, ФЗ "О бухгалтерском учете" и в Перечне, утвержденном 25 августа 2010 года приказом Минкультуры России № 558. Минимальный срок хранения этих документов составляет 4 года. В </w:t>
      </w:r>
      <w:hyperlink r:id="rId16" w:history="1">
        <w:r w:rsidRPr="002662B8">
          <w:rPr>
            <w:rFonts w:ascii="Arial" w:eastAsia="Times New Roman" w:hAnsi="Arial" w:cs="Arial"/>
            <w:color w:val="0044BB"/>
            <w:sz w:val="26"/>
            <w:szCs w:val="26"/>
            <w:u w:val="single"/>
            <w:lang w:eastAsia="ru-RU"/>
          </w:rPr>
          <w:t>статье 23 Налогового кодекса РФ</w:t>
        </w:r>
      </w:hyperlink>
      <w:r w:rsidRPr="002662B8">
        <w:rPr>
          <w:rFonts w:ascii="Arial" w:eastAsia="Times New Roman" w:hAnsi="Arial" w:cs="Arial"/>
          <w:color w:val="000000"/>
          <w:sz w:val="26"/>
          <w:szCs w:val="26"/>
          <w:lang w:eastAsia="ru-RU"/>
        </w:rPr>
        <w:t xml:space="preserve"> сказано, что те документы, которые используются при расчете налогов организации и индивидуальные предприниматели обязаны хранить в течение четырех лет. Такое требование распространяется на все документы бухгалтерского и налогового учета, включая электронные документы, которые необходимы для исчисления и уплаты налогов. Первичными электронными документами, в частности, являются документы электронных систем документооборота между организациями и банком по системе "Клиент-Банк". Позиция Министерства финансов по этому поводу состоит в том, что все участники налоговых отношений обязаны соблюдать такой срок хранения документов, если только в отношении этих документов законодательными актами не установлены другие сроки хранения РФ. Надо отметить, что изменение сроков хранения всегда происходит только в большую сторону. То есть, если закон определяет, что накладные, к примеру, надо хранить 4 года, а какой-то нормативный акт требует хранить их 5 лет, то следует выбирать больший срок хранения. Именно такая ситуация возникает с первичными бухгалтерскими документами, которые влияют на начисление налогов и, вместе с тем, попадают под действие </w:t>
      </w:r>
      <w:r w:rsidRPr="002662B8">
        <w:rPr>
          <w:rFonts w:ascii="Arial" w:eastAsia="Times New Roman" w:hAnsi="Arial" w:cs="Arial"/>
          <w:color w:val="000000"/>
          <w:sz w:val="26"/>
          <w:szCs w:val="26"/>
          <w:lang w:eastAsia="ru-RU"/>
        </w:rPr>
        <w:lastRenderedPageBreak/>
        <w:t xml:space="preserve">статьи 29 ФЗ "О бухгалтерском учете". В этой статье указано, что все первичные учетные документы и регистры бухучета следует хранить в соответствии с правилами архивного дела, но не меньше 5 лет. Таким образом, все налоговые документы также нужно хранить не менее 5 лет с момента их создания, дабы избежать ответственности за нарушение сроков хранения бухгалтерской документации. Но есть бухгалтерские документы, для которых законодательство предусматривает и более долгий срок хранения. [B=63]В частности, это документы, которые подтверждают факт приобретения организацией основных средств, то есть амортизируемого имущества. Например, договоры купли-продажи и акты приема-передачи. Такие документы следует хранить в течение 4 лет после того отчетного периода, в котором данное имущество будет полностью </w:t>
      </w:r>
      <w:proofErr w:type="spellStart"/>
      <w:r w:rsidRPr="002662B8">
        <w:rPr>
          <w:rFonts w:ascii="Arial" w:eastAsia="Times New Roman" w:hAnsi="Arial" w:cs="Arial"/>
          <w:color w:val="000000"/>
          <w:sz w:val="26"/>
          <w:szCs w:val="26"/>
          <w:lang w:eastAsia="ru-RU"/>
        </w:rPr>
        <w:t>самортизировано</w:t>
      </w:r>
      <w:proofErr w:type="spellEnd"/>
      <w:r w:rsidRPr="002662B8">
        <w:rPr>
          <w:rFonts w:ascii="Arial" w:eastAsia="Times New Roman" w:hAnsi="Arial" w:cs="Arial"/>
          <w:color w:val="000000"/>
          <w:sz w:val="26"/>
          <w:szCs w:val="26"/>
          <w:lang w:eastAsia="ru-RU"/>
        </w:rPr>
        <w:t xml:space="preserve"> и списано с баланса организации. Также особый срок хранения определен для документов, которые подтверждают проведенную с дебиторами работу по взысканию задолженности. Все договоры, платежные документы, письма и претензии необходимо сохранять еще 4 года после того отчетного периода, в котором задолженность была признана безнадежной и списана с баланса. Если же срок давности по взысканию задолженности прерывался и начинал исчисляться заново, срок хранения документов также продлевается. Это соответствует нормам как </w:t>
      </w:r>
      <w:hyperlink r:id="rId17" w:history="1">
        <w:r w:rsidRPr="002662B8">
          <w:rPr>
            <w:rFonts w:ascii="Arial" w:eastAsia="Times New Roman" w:hAnsi="Arial" w:cs="Arial"/>
            <w:color w:val="0044BB"/>
            <w:sz w:val="26"/>
            <w:szCs w:val="26"/>
            <w:u w:val="single"/>
            <w:lang w:eastAsia="ru-RU"/>
          </w:rPr>
          <w:t>статьи 265 Налогового кодекса РФ</w:t>
        </w:r>
      </w:hyperlink>
      <w:r w:rsidRPr="002662B8">
        <w:rPr>
          <w:rFonts w:ascii="Arial" w:eastAsia="Times New Roman" w:hAnsi="Arial" w:cs="Arial"/>
          <w:color w:val="000000"/>
          <w:sz w:val="26"/>
          <w:szCs w:val="26"/>
          <w:lang w:eastAsia="ru-RU"/>
        </w:rPr>
        <w:t>, так и </w:t>
      </w:r>
      <w:hyperlink r:id="rId18" w:history="1">
        <w:r w:rsidRPr="002662B8">
          <w:rPr>
            <w:rFonts w:ascii="Arial" w:eastAsia="Times New Roman" w:hAnsi="Arial" w:cs="Arial"/>
            <w:color w:val="0044BB"/>
            <w:sz w:val="26"/>
            <w:szCs w:val="26"/>
            <w:u w:val="single"/>
            <w:lang w:eastAsia="ru-RU"/>
          </w:rPr>
          <w:t>статьи 203 Гражданского кодекса РФ</w:t>
        </w:r>
      </w:hyperlink>
      <w:r w:rsidRPr="002662B8">
        <w:rPr>
          <w:rFonts w:ascii="Arial" w:eastAsia="Times New Roman" w:hAnsi="Arial" w:cs="Arial"/>
          <w:color w:val="000000"/>
          <w:sz w:val="26"/>
          <w:szCs w:val="26"/>
          <w:lang w:eastAsia="ru-RU"/>
        </w:rPr>
        <w:t>. Началом срока хранения документов считается 1 января того года, который следует за годом, в котором эти документы были созданы и приняты к учету. Однако из этого правила, как водится, есть исключения. Так, все учетные регистры по НДС - книги продаж и книги покупок, журналы учета выставленных и полученных счетов-фактур, начинают храниться с момента внесения в них последней записи, то есть закрытия документа. И, как уже было сказано выше, те документы, которые подтверждают поступление на учет амортизируемого имущества и определяют его первоначальную стоимость, попадают под хранение с даты, когда на имущество перестает начисляться амортизация. Такие нормы подтверждены письмом Минфина России от 26 апреля 2011 г. № 03-03-06/1/270. Отдельно стоит упомянуть еще раз о хранении первичных и сводных документов бухгалтерского учета в электронном формате, а также электронных регистров налогового учета. Поскольку такие документы можно составлять в электронном виде, то и хранить их можно именно так. При этом никаких особых требований и отличий по сравнению со сроками хранения бумажных документов законодательством не установлено. Напоследок следует сказать о том, что существует категория бухгалтерских документов, которые следует хранить в течени</w:t>
      </w:r>
      <w:proofErr w:type="gramStart"/>
      <w:r w:rsidRPr="002662B8">
        <w:rPr>
          <w:rFonts w:ascii="Arial" w:eastAsia="Times New Roman" w:hAnsi="Arial" w:cs="Arial"/>
          <w:color w:val="000000"/>
          <w:sz w:val="26"/>
          <w:szCs w:val="26"/>
          <w:lang w:eastAsia="ru-RU"/>
        </w:rPr>
        <w:t>и</w:t>
      </w:r>
      <w:proofErr w:type="gramEnd"/>
      <w:r w:rsidRPr="002662B8">
        <w:rPr>
          <w:rFonts w:ascii="Arial" w:eastAsia="Times New Roman" w:hAnsi="Arial" w:cs="Arial"/>
          <w:color w:val="000000"/>
          <w:sz w:val="26"/>
          <w:szCs w:val="26"/>
          <w:lang w:eastAsia="ru-RU"/>
        </w:rPr>
        <w:t xml:space="preserve"> 75 лет. Это документы о заработной плате работников организации. Эти сведения являются особенно важными и обязательно должны передаваться в архив, поскольку они влияют на вопросы начисления и размера пенсии граждан, которые работали в этой организации.</w:t>
      </w:r>
    </w:p>
    <w:p w:rsidR="002662B8" w:rsidRPr="002662B8" w:rsidRDefault="002662B8" w:rsidP="002662B8">
      <w:pPr>
        <w:shd w:val="clear" w:color="auto" w:fill="FFFFFF"/>
        <w:spacing w:before="42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Хранение документов по кадрам</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lastRenderedPageBreak/>
        <w:t xml:space="preserve">Кадровые документы практически всегда являются документами строгой отчетности. Более того, они содержат персональные данные работников, поэтому для них должны быть обеспечены особые условия хранения. Ответственность за </w:t>
      </w:r>
      <w:proofErr w:type="gramStart"/>
      <w:r w:rsidRPr="002662B8">
        <w:rPr>
          <w:rFonts w:ascii="Arial" w:eastAsia="Times New Roman" w:hAnsi="Arial" w:cs="Arial"/>
          <w:color w:val="000000"/>
          <w:sz w:val="26"/>
          <w:szCs w:val="26"/>
          <w:lang w:eastAsia="ru-RU"/>
        </w:rPr>
        <w:t>сохранность</w:t>
      </w:r>
      <w:proofErr w:type="gramEnd"/>
      <w:r w:rsidRPr="002662B8">
        <w:rPr>
          <w:rFonts w:ascii="Arial" w:eastAsia="Times New Roman" w:hAnsi="Arial" w:cs="Arial"/>
          <w:color w:val="000000"/>
          <w:sz w:val="26"/>
          <w:szCs w:val="26"/>
          <w:lang w:eastAsia="ru-RU"/>
        </w:rPr>
        <w:t xml:space="preserve"> как самих документов, так и содержащихся в них данных несет специально уполномоченный человек - инспектор по кадрам. Если такая должность в организации не предусмотрена, то отвечать за кадровые документы будет главный бухгалтер или руководитель. В ведении такого инспектора находятся все приказы по кадрам, учетные карточки сотрудников, их заявления, а также трудовые книжки. При формировании первичных документов кадровых документов и документов по оплате труда, следует руководствоваться нормами Федерального закона "О бухгалтерском учете". Как следует из этого закона, первичные учетные документы могут быть приняты к учету только при условии, что они составлены по форме из альбомов унифицированных форм первичной учетной документации. При оформлении трудовых отношений с работниками необходимо применять строго определенные унифицированные формы, утвержденные</w:t>
      </w:r>
      <w:proofErr w:type="gramStart"/>
      <w:r w:rsidRPr="002662B8">
        <w:rPr>
          <w:rFonts w:ascii="Arial" w:eastAsia="Times New Roman" w:hAnsi="Arial" w:cs="Arial"/>
          <w:color w:val="000000"/>
          <w:sz w:val="26"/>
          <w:szCs w:val="26"/>
          <w:lang w:eastAsia="ru-RU"/>
        </w:rPr>
        <w:t xml:space="preserve"> .</w:t>
      </w:r>
      <w:proofErr w:type="gramEnd"/>
      <w:r w:rsidRPr="002662B8">
        <w:rPr>
          <w:rFonts w:ascii="Arial" w:eastAsia="Times New Roman" w:hAnsi="Arial" w:cs="Arial"/>
          <w:color w:val="000000"/>
          <w:sz w:val="26"/>
          <w:szCs w:val="26"/>
          <w:lang w:eastAsia="ru-RU"/>
        </w:rPr>
        <w:t xml:space="preserve"> Такие документы, как приказы о приеме на работу и увольнении, личные карточки и заявления сотрудников, приказы о награждении, премировании и отпусках, а также лицевые счета работников должны хранится в течение 75 лет. Табели учета рабочего времени, штатное расписание, служебные записки и документы по командировкам необходимо хранить не менее 5 лет. Графики отпусков работников и приказы об отпусках можно сохранять только в течение следующего года.</w:t>
      </w:r>
    </w:p>
    <w:p w:rsidR="002662B8" w:rsidRPr="002662B8" w:rsidRDefault="002662B8" w:rsidP="002662B8">
      <w:pPr>
        <w:shd w:val="clear" w:color="auto" w:fill="FFFFFF"/>
        <w:spacing w:before="480" w:after="0" w:line="420" w:lineRule="atLeast"/>
        <w:outlineLvl w:val="1"/>
        <w:rPr>
          <w:rFonts w:ascii="Arial" w:eastAsia="Times New Roman" w:hAnsi="Arial" w:cs="Arial"/>
          <w:b/>
          <w:bCs/>
          <w:color w:val="000000"/>
          <w:sz w:val="36"/>
          <w:szCs w:val="36"/>
          <w:lang w:eastAsia="ru-RU"/>
        </w:rPr>
      </w:pPr>
      <w:r w:rsidRPr="002662B8">
        <w:rPr>
          <w:rFonts w:ascii="Arial" w:eastAsia="Times New Roman" w:hAnsi="Arial" w:cs="Arial"/>
          <w:b/>
          <w:bCs/>
          <w:color w:val="000000"/>
          <w:sz w:val="36"/>
          <w:szCs w:val="36"/>
          <w:lang w:eastAsia="ru-RU"/>
        </w:rPr>
        <w:t>Сдача документов в архив</w:t>
      </w:r>
    </w:p>
    <w:p w:rsidR="002662B8" w:rsidRPr="002662B8" w:rsidRDefault="002662B8" w:rsidP="002662B8">
      <w:pPr>
        <w:shd w:val="clear" w:color="auto" w:fill="FFFFFF"/>
        <w:spacing w:before="120" w:after="0" w:line="240" w:lineRule="auto"/>
        <w:rPr>
          <w:rFonts w:ascii="Arial" w:eastAsia="Times New Roman" w:hAnsi="Arial" w:cs="Arial"/>
          <w:color w:val="000000"/>
          <w:sz w:val="26"/>
          <w:szCs w:val="26"/>
          <w:lang w:eastAsia="ru-RU"/>
        </w:rPr>
      </w:pPr>
      <w:r w:rsidRPr="002662B8">
        <w:rPr>
          <w:rFonts w:ascii="Arial" w:eastAsia="Times New Roman" w:hAnsi="Arial" w:cs="Arial"/>
          <w:color w:val="000000"/>
          <w:sz w:val="26"/>
          <w:szCs w:val="26"/>
          <w:lang w:eastAsia="ru-RU"/>
        </w:rPr>
        <w:t xml:space="preserve">Хранить бухгалтерские документы, в соответствии с положением, утвержденным еще письмом Минфина СССР от 29 июля 1983 г. № 105 положено в специальных шкафах и сейфах, установленных в отдельном помещении, именуемом "архив". Рекомендации к обустройству архивов в организациях определены в Правилах, утвержденных коллегия </w:t>
      </w:r>
      <w:proofErr w:type="spellStart"/>
      <w:r w:rsidRPr="002662B8">
        <w:rPr>
          <w:rFonts w:ascii="Arial" w:eastAsia="Times New Roman" w:hAnsi="Arial" w:cs="Arial"/>
          <w:color w:val="000000"/>
          <w:sz w:val="26"/>
          <w:szCs w:val="26"/>
          <w:lang w:eastAsia="ru-RU"/>
        </w:rPr>
        <w:t>Росархива</w:t>
      </w:r>
      <w:proofErr w:type="spellEnd"/>
      <w:r w:rsidRPr="002662B8">
        <w:rPr>
          <w:rFonts w:ascii="Arial" w:eastAsia="Times New Roman" w:hAnsi="Arial" w:cs="Arial"/>
          <w:color w:val="000000"/>
          <w:sz w:val="26"/>
          <w:szCs w:val="26"/>
          <w:lang w:eastAsia="ru-RU"/>
        </w:rPr>
        <w:t xml:space="preserve"> 6 февраля 2002 года. Эти требования являются желательными, но не обязательными для исполнения. Наказывать за их нарушение никто никого не будет. А вот документы и бланки строгой отчетности обязательно нужно хранить в сейфах или специальных отдельных помещениях, оборудованных для обеспечения сохранности. Такие требования определены в постановлении Правительства РФ от 6 мая 2008 г. № 359. Аналогичные условия хранения необходимо обеспечить для документов, имеющих гриф "коммерческая тайна". Все остальные документы можно хранить просто в шкафах или на стеллажах. Можно даже прямо в кабинете главного бухгалтера или руководителя. При этом, такие документы, как выписки банка, кассовые ордера, авансовые отчеты, акты и прочие, желательно хранить в хронологическом порядке в переплетенном виде. Если в организации уже прошли проверки ФНС и других служб, либо если у нее недостаточно места для хранения документов, она может передать их в архив муниципального образования. Туда документы принимают по описи, в прошитом и пронумерованном виде. После окончания срока хранения </w:t>
      </w:r>
      <w:r w:rsidRPr="002662B8">
        <w:rPr>
          <w:rFonts w:ascii="Arial" w:eastAsia="Times New Roman" w:hAnsi="Arial" w:cs="Arial"/>
          <w:color w:val="000000"/>
          <w:sz w:val="26"/>
          <w:szCs w:val="26"/>
          <w:lang w:eastAsia="ru-RU"/>
        </w:rPr>
        <w:lastRenderedPageBreak/>
        <w:t>документы можно (а иногда и необходимо) уничтожить. Для этого создается специальная комиссия, которая проверяет документы, фиксирует факт их уничтожения и составляет об этом акт. Соблюдая установленные законом правила, порядок и сроки хранения документов, любой бизнесмен не только страхует себя от неприятностей с проверяющими органами, но и создает документальную доказательную базу, которая рано или поздно может потребоваться ему самому, или же его сотрудникам, для отстаивания своих законных прав и интересов.</w:t>
      </w:r>
    </w:p>
    <w:p w:rsidR="002F346A" w:rsidRDefault="002F346A"/>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p w:rsidR="002662B8" w:rsidRDefault="002662B8" w:rsidP="002662B8">
      <w:pPr>
        <w:jc w:val="right"/>
      </w:pPr>
      <w:r>
        <w:lastRenderedPageBreak/>
        <w:t xml:space="preserve">Образец приказа </w:t>
      </w:r>
    </w:p>
    <w:p w:rsidR="002662B8" w:rsidRDefault="002662B8" w:rsidP="002662B8">
      <w:pPr>
        <w:ind w:firstLine="708"/>
        <w:jc w:val="center"/>
      </w:pPr>
      <w:r w:rsidRPr="00D53FDF">
        <w:rPr>
          <w:rFonts w:ascii="Times New Roman" w:eastAsia="Times New Roman" w:hAnsi="Times New Roman"/>
          <w:noProof/>
          <w:sz w:val="21"/>
          <w:szCs w:val="21"/>
          <w:lang w:eastAsia="ru-RU"/>
        </w:rPr>
        <w:drawing>
          <wp:inline distT="0" distB="0" distL="0" distR="0" wp14:anchorId="14081461" wp14:editId="150282BD">
            <wp:extent cx="962025" cy="962025"/>
            <wp:effectExtent l="0" t="0" r="9525" b="9525"/>
            <wp:docPr id="21" name="Рисунок 21" descr="Скан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н596"/>
                    <pic:cNvPicPr>
                      <a:picLocks noChangeAspect="1" noChangeArrowheads="1"/>
                    </pic:cNvPicPr>
                  </pic:nvPicPr>
                  <pic:blipFill>
                    <a:blip r:embed="rId19" cstate="print"/>
                    <a:srcRect/>
                    <a:stretch>
                      <a:fillRect/>
                    </a:stretch>
                  </pic:blipFill>
                  <pic:spPr bwMode="auto">
                    <a:xfrm>
                      <a:off x="0" y="0"/>
                      <a:ext cx="966811" cy="966811"/>
                    </a:xfrm>
                    <a:prstGeom prst="rect">
                      <a:avLst/>
                    </a:prstGeom>
                    <a:noFill/>
                    <a:ln w="9525">
                      <a:noFill/>
                      <a:miter lim="800000"/>
                      <a:headEnd/>
                      <a:tailEnd/>
                    </a:ln>
                  </pic:spPr>
                </pic:pic>
              </a:graphicData>
            </a:graphic>
          </wp:inline>
        </w:drawing>
      </w:r>
    </w:p>
    <w:p w:rsidR="002662B8" w:rsidRDefault="002662B8" w:rsidP="002662B8">
      <w:pPr>
        <w:pStyle w:val="a4"/>
        <w:jc w:val="center"/>
        <w:rPr>
          <w:b/>
        </w:rPr>
      </w:pPr>
      <w:r>
        <w:rPr>
          <w:b/>
        </w:rPr>
        <w:t>РЕСПУБЛИКА ДАГЕСТАН</w:t>
      </w:r>
    </w:p>
    <w:p w:rsidR="002662B8" w:rsidRDefault="002662B8" w:rsidP="002662B8">
      <w:pPr>
        <w:pStyle w:val="a4"/>
        <w:jc w:val="center"/>
        <w:rPr>
          <w:b/>
        </w:rPr>
      </w:pPr>
      <w:r>
        <w:rPr>
          <w:b/>
        </w:rPr>
        <w:t>наименование образовательной организации</w:t>
      </w:r>
    </w:p>
    <w:p w:rsidR="002662B8" w:rsidRDefault="002662B8" w:rsidP="002662B8">
      <w:pPr>
        <w:pStyle w:val="a4"/>
        <w:jc w:val="center"/>
        <w:rPr>
          <w:b/>
        </w:rPr>
      </w:pPr>
      <w:r>
        <w:rPr>
          <w:b/>
        </w:rPr>
        <w:t>МУНИЦИПАЛЬНОГО РАЙОНА «СУЛЕЙМАН – СТАЛЬСКИЙ РАЙОН»</w:t>
      </w:r>
    </w:p>
    <w:p w:rsidR="002662B8" w:rsidRPr="002662B8" w:rsidRDefault="002662B8" w:rsidP="002662B8">
      <w:pPr>
        <w:pStyle w:val="a4"/>
        <w:ind w:left="142"/>
        <w:jc w:val="center"/>
        <w:rPr>
          <w:b/>
          <w:sz w:val="20"/>
          <w:szCs w:val="20"/>
          <w:u w:val="single"/>
        </w:rPr>
      </w:pPr>
      <w:r w:rsidRPr="00610E54">
        <w:rPr>
          <w:b/>
          <w:sz w:val="20"/>
          <w:szCs w:val="20"/>
          <w:u w:val="single"/>
        </w:rPr>
        <w:t>368760, с</w:t>
      </w:r>
      <w:r>
        <w:rPr>
          <w:b/>
          <w:sz w:val="20"/>
          <w:szCs w:val="20"/>
          <w:u w:val="single"/>
        </w:rPr>
        <w:t xml:space="preserve">.    </w:t>
      </w:r>
      <w:r w:rsidRPr="00610E54">
        <w:rPr>
          <w:b/>
          <w:sz w:val="20"/>
          <w:szCs w:val="20"/>
          <w:u w:val="single"/>
        </w:rPr>
        <w:t xml:space="preserve">ул. </w:t>
      </w:r>
      <w:r>
        <w:rPr>
          <w:b/>
          <w:sz w:val="20"/>
          <w:szCs w:val="20"/>
          <w:u w:val="single"/>
        </w:rPr>
        <w:t xml:space="preserve">        </w:t>
      </w:r>
      <w:r w:rsidRPr="00610E54">
        <w:rPr>
          <w:b/>
          <w:sz w:val="20"/>
          <w:szCs w:val="20"/>
          <w:u w:val="single"/>
        </w:rPr>
        <w:t xml:space="preserve"> </w:t>
      </w:r>
      <w:r w:rsidRPr="002662B8">
        <w:rPr>
          <w:b/>
          <w:sz w:val="20"/>
          <w:szCs w:val="20"/>
          <w:u w:val="single"/>
          <w:lang w:val="en-US"/>
        </w:rPr>
        <w:t>№</w:t>
      </w:r>
      <w:proofErr w:type="gramStart"/>
      <w:r w:rsidRPr="002662B8">
        <w:rPr>
          <w:b/>
          <w:sz w:val="20"/>
          <w:szCs w:val="20"/>
          <w:u w:val="single"/>
          <w:lang w:val="en-US"/>
        </w:rPr>
        <w:t xml:space="preserve">    </w:t>
      </w:r>
      <w:r w:rsidRPr="002662B8">
        <w:rPr>
          <w:b/>
          <w:sz w:val="20"/>
          <w:szCs w:val="20"/>
          <w:u w:val="single"/>
          <w:lang w:val="en-US"/>
        </w:rPr>
        <w:t>,</w:t>
      </w:r>
      <w:proofErr w:type="gramEnd"/>
      <w:r w:rsidRPr="002662B8">
        <w:rPr>
          <w:b/>
          <w:sz w:val="20"/>
          <w:szCs w:val="20"/>
          <w:u w:val="single"/>
          <w:lang w:val="en-US"/>
        </w:rPr>
        <w:t xml:space="preserve"> </w:t>
      </w:r>
      <w:hyperlink r:id="rId20" w:history="1">
        <w:r w:rsidRPr="00610E54">
          <w:rPr>
            <w:rStyle w:val="a3"/>
            <w:sz w:val="20"/>
            <w:szCs w:val="20"/>
          </w:rPr>
          <w:t>Е</w:t>
        </w:r>
        <w:r w:rsidRPr="00610E54">
          <w:rPr>
            <w:rStyle w:val="a3"/>
            <w:sz w:val="20"/>
            <w:szCs w:val="20"/>
            <w:lang w:val="en-US"/>
          </w:rPr>
          <w:t>mail</w:t>
        </w:r>
        <w:r w:rsidRPr="002662B8">
          <w:rPr>
            <w:rStyle w:val="a3"/>
            <w:sz w:val="20"/>
            <w:szCs w:val="20"/>
            <w:lang w:val="en-US"/>
          </w:rPr>
          <w:t>/</w:t>
        </w:r>
        <w:r w:rsidRPr="002662B8">
          <w:rPr>
            <w:rStyle w:val="a3"/>
            <w:sz w:val="20"/>
            <w:szCs w:val="20"/>
            <w:lang w:val="en-US"/>
          </w:rPr>
          <w:t xml:space="preserve">                  </w:t>
        </w:r>
        <w:r w:rsidRPr="002662B8">
          <w:rPr>
            <w:rStyle w:val="a3"/>
            <w:sz w:val="20"/>
            <w:szCs w:val="20"/>
            <w:lang w:val="en-US"/>
          </w:rPr>
          <w:t>@</w:t>
        </w:r>
        <w:r w:rsidRPr="00610E54">
          <w:rPr>
            <w:rStyle w:val="a3"/>
            <w:sz w:val="20"/>
            <w:szCs w:val="20"/>
            <w:lang w:val="en-US"/>
          </w:rPr>
          <w:t>yandex</w:t>
        </w:r>
        <w:r w:rsidRPr="002662B8">
          <w:rPr>
            <w:rStyle w:val="a3"/>
            <w:sz w:val="20"/>
            <w:szCs w:val="20"/>
            <w:lang w:val="en-US"/>
          </w:rPr>
          <w:t>.</w:t>
        </w:r>
        <w:r w:rsidRPr="00610E54">
          <w:rPr>
            <w:rStyle w:val="a3"/>
            <w:sz w:val="20"/>
            <w:szCs w:val="20"/>
            <w:lang w:val="en-US"/>
          </w:rPr>
          <w:t>ru</w:t>
        </w:r>
      </w:hyperlink>
      <w:r w:rsidRPr="002662B8">
        <w:rPr>
          <w:b/>
          <w:sz w:val="20"/>
          <w:szCs w:val="20"/>
          <w:u w:val="single"/>
          <w:lang w:val="en-US"/>
        </w:rPr>
        <w:t>,</w:t>
      </w:r>
      <w:r>
        <w:rPr>
          <w:b/>
          <w:sz w:val="20"/>
          <w:szCs w:val="20"/>
          <w:u w:val="single"/>
        </w:rPr>
        <w:t>тел</w:t>
      </w:r>
      <w:r w:rsidRPr="002662B8">
        <w:rPr>
          <w:b/>
          <w:sz w:val="20"/>
          <w:szCs w:val="20"/>
          <w:u w:val="single"/>
          <w:lang w:val="en-US"/>
        </w:rPr>
        <w:t>/</w:t>
      </w:r>
      <w:r>
        <w:rPr>
          <w:b/>
          <w:sz w:val="20"/>
          <w:szCs w:val="20"/>
          <w:u w:val="single"/>
        </w:rPr>
        <w:t>факс</w:t>
      </w:r>
      <w:r w:rsidRPr="002662B8">
        <w:rPr>
          <w:b/>
          <w:sz w:val="20"/>
          <w:szCs w:val="20"/>
          <w:u w:val="single"/>
          <w:lang w:val="en-US"/>
        </w:rPr>
        <w:t xml:space="preserve"> </w:t>
      </w:r>
      <w:r>
        <w:rPr>
          <w:b/>
          <w:sz w:val="20"/>
          <w:szCs w:val="20"/>
          <w:u w:val="single"/>
        </w:rPr>
        <w:t xml:space="preserve">       </w:t>
      </w:r>
    </w:p>
    <w:p w:rsidR="002662B8" w:rsidRPr="002662B8" w:rsidRDefault="002662B8" w:rsidP="002662B8">
      <w:pPr>
        <w:pStyle w:val="a4"/>
        <w:ind w:left="142"/>
        <w:jc w:val="center"/>
        <w:rPr>
          <w:b/>
          <w:u w:val="single"/>
          <w:lang w:val="en-US"/>
        </w:rPr>
      </w:pPr>
    </w:p>
    <w:p w:rsidR="002662B8" w:rsidRPr="001B755C" w:rsidRDefault="002662B8" w:rsidP="002662B8">
      <w:pPr>
        <w:pStyle w:val="a4"/>
        <w:ind w:left="142"/>
        <w:jc w:val="center"/>
        <w:rPr>
          <w:b/>
          <w:sz w:val="26"/>
          <w:szCs w:val="26"/>
          <w:u w:val="single"/>
        </w:rPr>
      </w:pPr>
      <w:r w:rsidRPr="001B755C">
        <w:rPr>
          <w:b/>
          <w:sz w:val="26"/>
          <w:szCs w:val="26"/>
          <w:u w:val="single"/>
        </w:rPr>
        <w:t>Приказ</w:t>
      </w:r>
    </w:p>
    <w:p w:rsidR="002662B8" w:rsidRPr="001B755C" w:rsidRDefault="002662B8" w:rsidP="002662B8">
      <w:pPr>
        <w:pStyle w:val="a4"/>
        <w:jc w:val="both"/>
        <w:rPr>
          <w:b/>
          <w:sz w:val="26"/>
          <w:szCs w:val="26"/>
          <w:u w:val="single"/>
        </w:rPr>
      </w:pPr>
      <w:r w:rsidRPr="002567C2">
        <w:rPr>
          <w:sz w:val="26"/>
          <w:szCs w:val="26"/>
        </w:rPr>
        <w:t xml:space="preserve">         </w:t>
      </w:r>
      <w:r>
        <w:rPr>
          <w:b/>
          <w:sz w:val="26"/>
          <w:szCs w:val="26"/>
          <w:u w:val="single"/>
        </w:rPr>
        <w:t xml:space="preserve">  26 декабря </w:t>
      </w:r>
      <w:r w:rsidRPr="001B755C">
        <w:rPr>
          <w:b/>
          <w:sz w:val="26"/>
          <w:szCs w:val="26"/>
          <w:u w:val="single"/>
        </w:rPr>
        <w:t>201</w:t>
      </w:r>
      <w:r>
        <w:rPr>
          <w:b/>
          <w:sz w:val="26"/>
          <w:szCs w:val="26"/>
          <w:u w:val="single"/>
        </w:rPr>
        <w:t>9</w:t>
      </w:r>
      <w:r w:rsidRPr="001B755C">
        <w:rPr>
          <w:b/>
          <w:sz w:val="26"/>
          <w:szCs w:val="26"/>
          <w:u w:val="single"/>
        </w:rPr>
        <w:t xml:space="preserve"> года</w:t>
      </w:r>
      <w:r>
        <w:rPr>
          <w:sz w:val="26"/>
          <w:szCs w:val="26"/>
        </w:rPr>
        <w:tab/>
      </w:r>
      <w:r w:rsidRPr="001B755C">
        <w:rPr>
          <w:sz w:val="26"/>
          <w:szCs w:val="26"/>
        </w:rPr>
        <w:tab/>
      </w:r>
      <w:r w:rsidRPr="001B755C">
        <w:rPr>
          <w:sz w:val="26"/>
          <w:szCs w:val="26"/>
        </w:rPr>
        <w:tab/>
      </w:r>
      <w:r w:rsidRPr="001B755C">
        <w:rPr>
          <w:sz w:val="26"/>
          <w:szCs w:val="26"/>
        </w:rPr>
        <w:tab/>
      </w:r>
      <w:r w:rsidRPr="001B755C">
        <w:rPr>
          <w:sz w:val="26"/>
          <w:szCs w:val="26"/>
        </w:rPr>
        <w:tab/>
      </w:r>
      <w:r w:rsidRPr="001B755C">
        <w:rPr>
          <w:sz w:val="26"/>
          <w:szCs w:val="26"/>
        </w:rPr>
        <w:tab/>
        <w:t xml:space="preserve">  </w:t>
      </w:r>
      <w:r>
        <w:rPr>
          <w:sz w:val="26"/>
          <w:szCs w:val="26"/>
        </w:rPr>
        <w:t xml:space="preserve">             </w:t>
      </w:r>
      <w:r w:rsidRPr="001B755C">
        <w:rPr>
          <w:sz w:val="26"/>
          <w:szCs w:val="26"/>
        </w:rPr>
        <w:t xml:space="preserve">      </w:t>
      </w:r>
      <w:r w:rsidRPr="001B755C">
        <w:rPr>
          <w:b/>
          <w:sz w:val="26"/>
          <w:szCs w:val="26"/>
          <w:u w:val="single"/>
        </w:rPr>
        <w:t xml:space="preserve">№ </w:t>
      </w:r>
      <w:r>
        <w:rPr>
          <w:b/>
          <w:sz w:val="26"/>
          <w:szCs w:val="26"/>
          <w:u w:val="single"/>
        </w:rPr>
        <w:t xml:space="preserve"> </w:t>
      </w:r>
    </w:p>
    <w:p w:rsidR="002662B8" w:rsidRPr="001B755C" w:rsidRDefault="002662B8" w:rsidP="002662B8">
      <w:pPr>
        <w:pStyle w:val="a4"/>
        <w:ind w:left="567"/>
        <w:jc w:val="both"/>
        <w:rPr>
          <w:b/>
          <w:sz w:val="26"/>
          <w:szCs w:val="26"/>
        </w:rPr>
      </w:pPr>
    </w:p>
    <w:p w:rsidR="002662B8" w:rsidRPr="001B755C" w:rsidRDefault="002662B8" w:rsidP="002662B8">
      <w:pPr>
        <w:pStyle w:val="a4"/>
        <w:ind w:left="567"/>
        <w:jc w:val="both"/>
        <w:rPr>
          <w:sz w:val="26"/>
          <w:szCs w:val="26"/>
        </w:rPr>
      </w:pPr>
    </w:p>
    <w:p w:rsidR="002662B8" w:rsidRPr="009310E1" w:rsidRDefault="002662B8" w:rsidP="002662B8">
      <w:pPr>
        <w:pStyle w:val="a5"/>
        <w:shd w:val="clear" w:color="auto" w:fill="FFFFFF"/>
        <w:spacing w:before="0" w:beforeAutospacing="0" w:after="0" w:afterAutospacing="0"/>
        <w:textAlignment w:val="baseline"/>
        <w:rPr>
          <w:b/>
          <w:bCs/>
          <w:color w:val="000000"/>
          <w:sz w:val="28"/>
          <w:bdr w:val="none" w:sz="0" w:space="0" w:color="auto" w:frame="1"/>
        </w:rPr>
      </w:pPr>
      <w:r>
        <w:rPr>
          <w:b/>
          <w:bCs/>
          <w:color w:val="000000"/>
          <w:sz w:val="28"/>
          <w:bdr w:val="none" w:sz="0" w:space="0" w:color="auto" w:frame="1"/>
        </w:rPr>
        <w:t xml:space="preserve">         О дисциплинарной ответственности</w:t>
      </w:r>
    </w:p>
    <w:p w:rsidR="002662B8" w:rsidRPr="00AC7FB7" w:rsidRDefault="002662B8" w:rsidP="002662B8">
      <w:pPr>
        <w:pStyle w:val="a5"/>
        <w:shd w:val="clear" w:color="auto" w:fill="FFFFFF"/>
        <w:spacing w:before="0" w:beforeAutospacing="0" w:after="0" w:afterAutospacing="0"/>
        <w:textAlignment w:val="baseline"/>
        <w:rPr>
          <w:color w:val="000000"/>
        </w:rPr>
      </w:pPr>
      <w:bookmarkStart w:id="0" w:name="_GoBack"/>
      <w:bookmarkEnd w:id="0"/>
    </w:p>
    <w:p w:rsidR="002662B8" w:rsidRPr="002567C2" w:rsidRDefault="002662B8" w:rsidP="002662B8">
      <w:pPr>
        <w:pStyle w:val="a5"/>
        <w:shd w:val="clear" w:color="auto" w:fill="FFFFFF"/>
        <w:spacing w:before="0" w:beforeAutospacing="0" w:after="0" w:afterAutospacing="0"/>
        <w:ind w:firstLine="708"/>
        <w:jc w:val="both"/>
        <w:textAlignment w:val="baseline"/>
        <w:rPr>
          <w:b/>
          <w:bCs/>
          <w:color w:val="000000"/>
          <w:sz w:val="28"/>
          <w:szCs w:val="28"/>
          <w:bdr w:val="none" w:sz="0" w:space="0" w:color="auto" w:frame="1"/>
        </w:rPr>
      </w:pPr>
      <w:r>
        <w:rPr>
          <w:color w:val="000000"/>
          <w:sz w:val="28"/>
          <w:szCs w:val="28"/>
        </w:rPr>
        <w:t xml:space="preserve">На основании </w:t>
      </w:r>
      <w:r>
        <w:rPr>
          <w:color w:val="000000"/>
          <w:sz w:val="28"/>
          <w:szCs w:val="28"/>
        </w:rPr>
        <w:t>____________________________,</w:t>
      </w:r>
      <w:r>
        <w:rPr>
          <w:color w:val="000000"/>
          <w:sz w:val="28"/>
          <w:szCs w:val="28"/>
        </w:rPr>
        <w:t xml:space="preserve">   </w:t>
      </w:r>
      <w:proofErr w:type="gramStart"/>
      <w:r w:rsidRPr="002567C2">
        <w:rPr>
          <w:b/>
          <w:bCs/>
          <w:color w:val="000000"/>
          <w:sz w:val="28"/>
          <w:szCs w:val="28"/>
          <w:bdr w:val="none" w:sz="0" w:space="0" w:color="auto" w:frame="1"/>
        </w:rPr>
        <w:t>п</w:t>
      </w:r>
      <w:proofErr w:type="gramEnd"/>
      <w:r w:rsidRPr="002567C2">
        <w:rPr>
          <w:b/>
          <w:bCs/>
          <w:color w:val="000000"/>
          <w:sz w:val="28"/>
          <w:szCs w:val="28"/>
          <w:bdr w:val="none" w:sz="0" w:space="0" w:color="auto" w:frame="1"/>
        </w:rPr>
        <w:t xml:space="preserve"> р и к а з ы в а ю:</w:t>
      </w:r>
    </w:p>
    <w:p w:rsidR="002662B8" w:rsidRPr="002567C2" w:rsidRDefault="002662B8" w:rsidP="002662B8">
      <w:pPr>
        <w:pStyle w:val="a5"/>
        <w:shd w:val="clear" w:color="auto" w:fill="FFFFFF"/>
        <w:spacing w:before="0" w:beforeAutospacing="0" w:after="0" w:afterAutospacing="0"/>
        <w:ind w:firstLine="708"/>
        <w:jc w:val="both"/>
        <w:textAlignment w:val="baseline"/>
        <w:rPr>
          <w:color w:val="000000"/>
          <w:sz w:val="28"/>
          <w:szCs w:val="28"/>
        </w:rPr>
      </w:pPr>
    </w:p>
    <w:p w:rsidR="002662B8" w:rsidRDefault="002662B8" w:rsidP="002662B8">
      <w:pPr>
        <w:pStyle w:val="a5"/>
        <w:numPr>
          <w:ilvl w:val="0"/>
          <w:numId w:val="5"/>
        </w:numPr>
        <w:shd w:val="clear" w:color="auto" w:fill="FFFFFF"/>
        <w:spacing w:before="0" w:beforeAutospacing="0" w:after="0" w:afterAutospacing="0"/>
        <w:jc w:val="both"/>
        <w:textAlignment w:val="baseline"/>
        <w:rPr>
          <w:color w:val="000000"/>
          <w:sz w:val="28"/>
          <w:szCs w:val="28"/>
        </w:rPr>
      </w:pPr>
      <w:r>
        <w:rPr>
          <w:color w:val="000000"/>
          <w:sz w:val="28"/>
          <w:szCs w:val="28"/>
        </w:rPr>
        <w:t>____________________________________________________</w:t>
      </w:r>
    </w:p>
    <w:p w:rsidR="002662B8" w:rsidRDefault="002662B8" w:rsidP="002662B8">
      <w:pPr>
        <w:pStyle w:val="a5"/>
        <w:numPr>
          <w:ilvl w:val="0"/>
          <w:numId w:val="5"/>
        </w:numPr>
        <w:shd w:val="clear" w:color="auto" w:fill="FFFFFF"/>
        <w:spacing w:before="0" w:beforeAutospacing="0" w:after="0" w:afterAutospacing="0"/>
        <w:jc w:val="both"/>
        <w:textAlignment w:val="baseline"/>
        <w:rPr>
          <w:color w:val="000000"/>
          <w:sz w:val="28"/>
          <w:szCs w:val="28"/>
        </w:rPr>
      </w:pPr>
      <w:r>
        <w:rPr>
          <w:color w:val="000000"/>
          <w:sz w:val="28"/>
          <w:szCs w:val="28"/>
        </w:rPr>
        <w:t>Контроль над исполнением данного приказа оставляю за собой</w:t>
      </w:r>
      <w:r>
        <w:rPr>
          <w:color w:val="000000"/>
          <w:sz w:val="28"/>
          <w:szCs w:val="28"/>
        </w:rPr>
        <w:t xml:space="preserve"> (или возложить </w:t>
      </w:r>
      <w:proofErr w:type="gramStart"/>
      <w:r>
        <w:rPr>
          <w:color w:val="000000"/>
          <w:sz w:val="28"/>
          <w:szCs w:val="28"/>
        </w:rPr>
        <w:t>на</w:t>
      </w:r>
      <w:proofErr w:type="gramEnd"/>
      <w:r>
        <w:rPr>
          <w:color w:val="000000"/>
          <w:sz w:val="28"/>
          <w:szCs w:val="28"/>
        </w:rPr>
        <w:t xml:space="preserve"> ___________________________)</w:t>
      </w:r>
      <w:r>
        <w:rPr>
          <w:color w:val="000000"/>
          <w:sz w:val="28"/>
          <w:szCs w:val="28"/>
        </w:rPr>
        <w:t>.</w:t>
      </w:r>
    </w:p>
    <w:p w:rsidR="002C5B2A" w:rsidRPr="002567C2" w:rsidRDefault="002C5B2A" w:rsidP="002662B8">
      <w:pPr>
        <w:pStyle w:val="a5"/>
        <w:numPr>
          <w:ilvl w:val="0"/>
          <w:numId w:val="5"/>
        </w:numPr>
        <w:shd w:val="clear" w:color="auto" w:fill="FFFFFF"/>
        <w:spacing w:before="0" w:beforeAutospacing="0" w:after="0" w:afterAutospacing="0"/>
        <w:jc w:val="both"/>
        <w:textAlignment w:val="baseline"/>
        <w:rPr>
          <w:color w:val="000000"/>
          <w:sz w:val="28"/>
          <w:szCs w:val="28"/>
        </w:rPr>
      </w:pPr>
    </w:p>
    <w:p w:rsidR="002662B8" w:rsidRDefault="002662B8" w:rsidP="002662B8">
      <w:pPr>
        <w:rPr>
          <w:rFonts w:ascii="Times New Roman" w:hAnsi="Times New Roman" w:cs="Times New Roman"/>
          <w:b/>
          <w:sz w:val="28"/>
        </w:rPr>
      </w:pPr>
    </w:p>
    <w:p w:rsidR="002662B8" w:rsidRDefault="002C5B2A" w:rsidP="002662B8">
      <w:pPr>
        <w:rPr>
          <w:rFonts w:ascii="Times New Roman" w:hAnsi="Times New Roman" w:cs="Times New Roman"/>
          <w:b/>
          <w:sz w:val="28"/>
        </w:rPr>
      </w:pPr>
      <w:r>
        <w:rPr>
          <w:rFonts w:ascii="Times New Roman" w:hAnsi="Times New Roman" w:cs="Times New Roman"/>
          <w:b/>
          <w:sz w:val="28"/>
        </w:rPr>
        <w:t xml:space="preserve">Директор /руководитель </w:t>
      </w:r>
      <w:r w:rsidR="002662B8">
        <w:rPr>
          <w:rFonts w:ascii="Times New Roman" w:hAnsi="Times New Roman" w:cs="Times New Roman"/>
          <w:b/>
          <w:sz w:val="28"/>
        </w:rPr>
        <w:t xml:space="preserve"> </w:t>
      </w:r>
      <w:r w:rsidR="002662B8">
        <w:rPr>
          <w:rFonts w:ascii="Times New Roman" w:hAnsi="Times New Roman" w:cs="Times New Roman"/>
          <w:b/>
          <w:sz w:val="28"/>
        </w:rPr>
        <w:tab/>
      </w:r>
      <w:r w:rsidR="002662B8">
        <w:rPr>
          <w:rFonts w:ascii="Times New Roman" w:hAnsi="Times New Roman" w:cs="Times New Roman"/>
          <w:b/>
          <w:sz w:val="28"/>
        </w:rPr>
        <w:tab/>
      </w:r>
      <w:r>
        <w:rPr>
          <w:rFonts w:ascii="Times New Roman" w:hAnsi="Times New Roman" w:cs="Times New Roman"/>
          <w:b/>
          <w:sz w:val="28"/>
        </w:rPr>
        <w:t>______________</w:t>
      </w:r>
      <w:r w:rsidR="002662B8">
        <w:rPr>
          <w:rFonts w:ascii="Times New Roman" w:hAnsi="Times New Roman" w:cs="Times New Roman"/>
          <w:b/>
          <w:sz w:val="28"/>
        </w:rPr>
        <w:t xml:space="preserve">         </w:t>
      </w:r>
      <w:r w:rsidR="002662B8" w:rsidRPr="00E64702">
        <w:rPr>
          <w:rFonts w:ascii="Times New Roman" w:hAnsi="Times New Roman" w:cs="Times New Roman"/>
          <w:b/>
          <w:sz w:val="28"/>
        </w:rPr>
        <w:tab/>
      </w:r>
      <w:r>
        <w:rPr>
          <w:rFonts w:ascii="Times New Roman" w:hAnsi="Times New Roman" w:cs="Times New Roman"/>
          <w:b/>
          <w:sz w:val="28"/>
        </w:rPr>
        <w:t xml:space="preserve">  </w:t>
      </w:r>
      <w:r w:rsidR="002662B8">
        <w:rPr>
          <w:rFonts w:ascii="Times New Roman" w:hAnsi="Times New Roman" w:cs="Times New Roman"/>
          <w:b/>
          <w:sz w:val="28"/>
        </w:rPr>
        <w:t xml:space="preserve"> </w:t>
      </w:r>
      <w:r>
        <w:rPr>
          <w:rFonts w:ascii="Times New Roman" w:hAnsi="Times New Roman" w:cs="Times New Roman"/>
          <w:b/>
          <w:sz w:val="28"/>
        </w:rPr>
        <w:t>______________</w:t>
      </w:r>
    </w:p>
    <w:p w:rsidR="002662B8" w:rsidRPr="00AC7FB7" w:rsidRDefault="002C5B2A" w:rsidP="002C5B2A">
      <w:pPr>
        <w:tabs>
          <w:tab w:val="center" w:pos="5031"/>
        </w:tabs>
        <w:ind w:firstLine="708"/>
        <w:rPr>
          <w:rFonts w:ascii="Times New Roman" w:hAnsi="Times New Roman" w:cs="Times New Roman"/>
          <w:sz w:val="28"/>
        </w:rPr>
      </w:pPr>
      <w:proofErr w:type="spellStart"/>
      <w:r>
        <w:rPr>
          <w:rFonts w:ascii="Times New Roman" w:hAnsi="Times New Roman" w:cs="Times New Roman"/>
          <w:sz w:val="28"/>
        </w:rPr>
        <w:t>М.п</w:t>
      </w:r>
      <w:proofErr w:type="spellEnd"/>
      <w:r>
        <w:rPr>
          <w:rFonts w:ascii="Times New Roman" w:hAnsi="Times New Roman" w:cs="Times New Roman"/>
          <w:sz w:val="28"/>
        </w:rPr>
        <w:t>.</w:t>
      </w:r>
      <w:r>
        <w:rPr>
          <w:rFonts w:ascii="Times New Roman" w:hAnsi="Times New Roman" w:cs="Times New Roman"/>
          <w:sz w:val="28"/>
        </w:rPr>
        <w:tab/>
        <w:t>подпись</w:t>
      </w:r>
    </w:p>
    <w:p w:rsidR="002662B8" w:rsidRPr="00AC7FB7" w:rsidRDefault="002662B8" w:rsidP="002662B8">
      <w:pPr>
        <w:ind w:firstLine="708"/>
        <w:rPr>
          <w:rFonts w:ascii="Times New Roman" w:hAnsi="Times New Roman" w:cs="Times New Roman"/>
          <w:sz w:val="28"/>
        </w:rPr>
      </w:pPr>
    </w:p>
    <w:p w:rsidR="002C5B2A" w:rsidRPr="002C5B2A" w:rsidRDefault="002C5B2A">
      <w:pPr>
        <w:rPr>
          <w:rFonts w:ascii="Times New Roman" w:hAnsi="Times New Roman" w:cs="Times New Roman"/>
        </w:rPr>
      </w:pPr>
    </w:p>
    <w:p w:rsidR="002662B8" w:rsidRPr="002C5B2A" w:rsidRDefault="002C5B2A" w:rsidP="002C5B2A">
      <w:pPr>
        <w:rPr>
          <w:rFonts w:ascii="Times New Roman" w:hAnsi="Times New Roman" w:cs="Times New Roman"/>
        </w:rPr>
      </w:pPr>
      <w:r w:rsidRPr="002C5B2A">
        <w:rPr>
          <w:rFonts w:ascii="Times New Roman" w:hAnsi="Times New Roman" w:cs="Times New Roman"/>
        </w:rPr>
        <w:t xml:space="preserve">Ознакомление: </w:t>
      </w:r>
      <w:r>
        <w:rPr>
          <w:rFonts w:ascii="Times New Roman" w:hAnsi="Times New Roman" w:cs="Times New Roman"/>
        </w:rPr>
        <w:t>________________________________</w:t>
      </w:r>
    </w:p>
    <w:sectPr w:rsidR="002662B8" w:rsidRPr="002C5B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B4BEC"/>
    <w:multiLevelType w:val="multilevel"/>
    <w:tmpl w:val="CB52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910D9B"/>
    <w:multiLevelType w:val="hybridMultilevel"/>
    <w:tmpl w:val="4D203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CB4D7A"/>
    <w:multiLevelType w:val="multilevel"/>
    <w:tmpl w:val="FC5A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11102D"/>
    <w:multiLevelType w:val="multilevel"/>
    <w:tmpl w:val="7CC61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DFC6338"/>
    <w:multiLevelType w:val="multilevel"/>
    <w:tmpl w:val="44ACD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62B8"/>
    <w:rsid w:val="002662B8"/>
    <w:rsid w:val="002C5B2A"/>
    <w:rsid w:val="002F34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62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662B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662B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62B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662B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662B8"/>
    <w:rPr>
      <w:rFonts w:ascii="Times New Roman" w:eastAsia="Times New Roman" w:hAnsi="Times New Roman" w:cs="Times New Roman"/>
      <w:b/>
      <w:bCs/>
      <w:sz w:val="27"/>
      <w:szCs w:val="27"/>
      <w:lang w:eastAsia="ru-RU"/>
    </w:rPr>
  </w:style>
  <w:style w:type="character" w:customStyle="1" w:styleId="turbo-authorname">
    <w:name w:val="turbo-author__name"/>
    <w:basedOn w:val="a0"/>
    <w:rsid w:val="002662B8"/>
  </w:style>
  <w:style w:type="paragraph" w:customStyle="1" w:styleId="paragraph">
    <w:name w:val="paragraph"/>
    <w:basedOn w:val="a"/>
    <w:rsid w:val="002662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2662B8"/>
    <w:rPr>
      <w:color w:val="0000FF"/>
      <w:u w:val="single"/>
    </w:rPr>
  </w:style>
  <w:style w:type="paragraph" w:styleId="a4">
    <w:name w:val="No Spacing"/>
    <w:uiPriority w:val="1"/>
    <w:qFormat/>
    <w:rsid w:val="002662B8"/>
    <w:pPr>
      <w:spacing w:after="0"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2662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2662B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662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62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662B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662B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62B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662B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662B8"/>
    <w:rPr>
      <w:rFonts w:ascii="Times New Roman" w:eastAsia="Times New Roman" w:hAnsi="Times New Roman" w:cs="Times New Roman"/>
      <w:b/>
      <w:bCs/>
      <w:sz w:val="27"/>
      <w:szCs w:val="27"/>
      <w:lang w:eastAsia="ru-RU"/>
    </w:rPr>
  </w:style>
  <w:style w:type="character" w:customStyle="1" w:styleId="turbo-authorname">
    <w:name w:val="turbo-author__name"/>
    <w:basedOn w:val="a0"/>
    <w:rsid w:val="002662B8"/>
  </w:style>
  <w:style w:type="paragraph" w:customStyle="1" w:styleId="paragraph">
    <w:name w:val="paragraph"/>
    <w:basedOn w:val="a"/>
    <w:rsid w:val="002662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2662B8"/>
    <w:rPr>
      <w:color w:val="0000FF"/>
      <w:u w:val="single"/>
    </w:rPr>
  </w:style>
  <w:style w:type="paragraph" w:styleId="a4">
    <w:name w:val="No Spacing"/>
    <w:uiPriority w:val="1"/>
    <w:qFormat/>
    <w:rsid w:val="002662B8"/>
    <w:pPr>
      <w:spacing w:after="0"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2662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2662B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662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735008">
      <w:bodyDiv w:val="1"/>
      <w:marLeft w:val="0"/>
      <w:marRight w:val="0"/>
      <w:marTop w:val="0"/>
      <w:marBottom w:val="0"/>
      <w:divBdr>
        <w:top w:val="none" w:sz="0" w:space="0" w:color="auto"/>
        <w:left w:val="none" w:sz="0" w:space="0" w:color="auto"/>
        <w:bottom w:val="none" w:sz="0" w:space="0" w:color="auto"/>
        <w:right w:val="none" w:sz="0" w:space="0" w:color="auto"/>
      </w:divBdr>
      <w:divsChild>
        <w:div w:id="646982542">
          <w:marLeft w:val="0"/>
          <w:marRight w:val="0"/>
          <w:marTop w:val="0"/>
          <w:marBottom w:val="0"/>
          <w:divBdr>
            <w:top w:val="none" w:sz="0" w:space="0" w:color="auto"/>
            <w:left w:val="none" w:sz="0" w:space="0" w:color="auto"/>
            <w:bottom w:val="none" w:sz="0" w:space="0" w:color="auto"/>
            <w:right w:val="none" w:sz="0" w:space="0" w:color="auto"/>
          </w:divBdr>
          <w:divsChild>
            <w:div w:id="1498882458">
              <w:marLeft w:val="0"/>
              <w:marRight w:val="0"/>
              <w:marTop w:val="0"/>
              <w:marBottom w:val="0"/>
              <w:divBdr>
                <w:top w:val="none" w:sz="0" w:space="0" w:color="auto"/>
                <w:left w:val="none" w:sz="0" w:space="0" w:color="auto"/>
                <w:bottom w:val="none" w:sz="0" w:space="0" w:color="auto"/>
                <w:right w:val="none" w:sz="0" w:space="0" w:color="auto"/>
              </w:divBdr>
              <w:divsChild>
                <w:div w:id="339280812">
                  <w:marLeft w:val="-210"/>
                  <w:marRight w:val="-210"/>
                  <w:marTop w:val="0"/>
                  <w:marBottom w:val="0"/>
                  <w:divBdr>
                    <w:top w:val="none" w:sz="0" w:space="0" w:color="auto"/>
                    <w:left w:val="none" w:sz="0" w:space="0" w:color="auto"/>
                    <w:bottom w:val="none" w:sz="0" w:space="0" w:color="auto"/>
                    <w:right w:val="none" w:sz="0" w:space="0" w:color="auto"/>
                  </w:divBdr>
                  <w:divsChild>
                    <w:div w:id="103766847">
                      <w:marLeft w:val="210"/>
                      <w:marRight w:val="210"/>
                      <w:marTop w:val="0"/>
                      <w:marBottom w:val="0"/>
                      <w:divBdr>
                        <w:top w:val="none" w:sz="0" w:space="0" w:color="auto"/>
                        <w:left w:val="none" w:sz="0" w:space="0" w:color="auto"/>
                        <w:bottom w:val="none" w:sz="0" w:space="0" w:color="auto"/>
                        <w:right w:val="none" w:sz="0" w:space="0" w:color="auto"/>
                      </w:divBdr>
                      <w:divsChild>
                        <w:div w:id="1536576831">
                          <w:marLeft w:val="0"/>
                          <w:marRight w:val="0"/>
                          <w:marTop w:val="0"/>
                          <w:marBottom w:val="0"/>
                          <w:divBdr>
                            <w:top w:val="none" w:sz="0" w:space="0" w:color="auto"/>
                            <w:left w:val="none" w:sz="0" w:space="0" w:color="auto"/>
                            <w:bottom w:val="none" w:sz="0" w:space="0" w:color="auto"/>
                            <w:right w:val="none" w:sz="0" w:space="0" w:color="auto"/>
                          </w:divBdr>
                          <w:divsChild>
                            <w:div w:id="80774176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6384861">
          <w:marLeft w:val="0"/>
          <w:marRight w:val="0"/>
          <w:marTop w:val="600"/>
          <w:marBottom w:val="0"/>
          <w:divBdr>
            <w:top w:val="single" w:sz="6" w:space="27" w:color="CCCCCC"/>
            <w:left w:val="none" w:sz="0" w:space="0" w:color="auto"/>
            <w:bottom w:val="none" w:sz="0" w:space="0" w:color="auto"/>
            <w:right w:val="none" w:sz="0" w:space="0" w:color="auto"/>
          </w:divBdr>
          <w:divsChild>
            <w:div w:id="1780906952">
              <w:marLeft w:val="0"/>
              <w:marRight w:val="0"/>
              <w:marTop w:val="0"/>
              <w:marBottom w:val="0"/>
              <w:divBdr>
                <w:top w:val="none" w:sz="0" w:space="0" w:color="auto"/>
                <w:left w:val="none" w:sz="0" w:space="0" w:color="auto"/>
                <w:bottom w:val="none" w:sz="0" w:space="0" w:color="auto"/>
                <w:right w:val="none" w:sz="0" w:space="0" w:color="auto"/>
              </w:divBdr>
              <w:divsChild>
                <w:div w:id="615797021">
                  <w:marLeft w:val="-210"/>
                  <w:marRight w:val="-210"/>
                  <w:marTop w:val="0"/>
                  <w:marBottom w:val="0"/>
                  <w:divBdr>
                    <w:top w:val="none" w:sz="0" w:space="0" w:color="auto"/>
                    <w:left w:val="none" w:sz="0" w:space="0" w:color="auto"/>
                    <w:bottom w:val="none" w:sz="0" w:space="0" w:color="auto"/>
                    <w:right w:val="none" w:sz="0" w:space="0" w:color="auto"/>
                  </w:divBdr>
                  <w:divsChild>
                    <w:div w:id="88235639">
                      <w:marLeft w:val="210"/>
                      <w:marRight w:val="210"/>
                      <w:marTop w:val="0"/>
                      <w:marBottom w:val="0"/>
                      <w:divBdr>
                        <w:top w:val="none" w:sz="0" w:space="0" w:color="auto"/>
                        <w:left w:val="none" w:sz="0" w:space="0" w:color="auto"/>
                        <w:bottom w:val="none" w:sz="0" w:space="0" w:color="auto"/>
                        <w:right w:val="none" w:sz="0" w:space="0" w:color="auto"/>
                      </w:divBdr>
                      <w:divsChild>
                        <w:div w:id="1327630233">
                          <w:marLeft w:val="0"/>
                          <w:marRight w:val="0"/>
                          <w:marTop w:val="0"/>
                          <w:marBottom w:val="0"/>
                          <w:divBdr>
                            <w:top w:val="none" w:sz="0" w:space="0" w:color="auto"/>
                            <w:left w:val="none" w:sz="0" w:space="0" w:color="auto"/>
                            <w:bottom w:val="none" w:sz="0" w:space="0" w:color="auto"/>
                            <w:right w:val="none" w:sz="0" w:space="0" w:color="auto"/>
                          </w:divBdr>
                          <w:divsChild>
                            <w:div w:id="210679879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pt.ru/docs/trebovaniya/28112" TargetMode="External"/><Relationship Id="rId13" Type="http://schemas.openxmlformats.org/officeDocument/2006/relationships/hyperlink" Target="https://yandex.ru/turbo?parent-reqid=1577429967918865-676329368724950227200122-vla1-3040&amp;utm_source=turbo_turbo&amp;text=https%3A//ppt.ru/news/134304" TargetMode="External"/><Relationship Id="rId18" Type="http://schemas.openxmlformats.org/officeDocument/2006/relationships/hyperlink" Target="https://yandex.ru/turbo?parent-reqid=1577429967918865-676329368724950227200122-vla1-3040&amp;utm_source=turbo_turbo&amp;text=https%3A//ppt.ru/kodeks/gk/st-203"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yandex.ru/turbo?parent-reqid=1577429735475949-1134194153048178765100123-vla1-3149&amp;utm_source=turbo_turbo&amp;text=https%3A//ppt.ru/docs/prikaz/rosstandart/n-435-st-133746" TargetMode="External"/><Relationship Id="rId12" Type="http://schemas.openxmlformats.org/officeDocument/2006/relationships/hyperlink" Target="https://yandex.ru/turbo?parent-reqid=1577429967918865-676329368724950227200122-vla1-3040&amp;utm_source=turbo_turbo&amp;text=https%3A//ppt.ru/kodeks/gk/st-52" TargetMode="External"/><Relationship Id="rId17" Type="http://schemas.openxmlformats.org/officeDocument/2006/relationships/hyperlink" Target="https://yandex.ru/turbo?parent-reqid=1577429967918865-676329368724950227200122-vla1-3040&amp;utm_source=turbo_turbo&amp;text=https%3A//ppt.ru/kodeks.phtml%3Fkodeks%3D14%26paper%3D265" TargetMode="External"/><Relationship Id="rId2" Type="http://schemas.openxmlformats.org/officeDocument/2006/relationships/styles" Target="styles.xml"/><Relationship Id="rId16" Type="http://schemas.openxmlformats.org/officeDocument/2006/relationships/hyperlink" Target="https://yandex.ru/turbo?parent-reqid=1577429967918865-676329368724950227200122-vla1-3040&amp;utm_source=turbo_turbo&amp;text=https%3A//ppt.ru/kodeks.phtml%3Fkodeks%3D14%26paper%3D23" TargetMode="External"/><Relationship Id="rId20" Type="http://schemas.openxmlformats.org/officeDocument/2006/relationships/hyperlink" Target="mailto:&#1045;mail/s.stalskoe.uo@yandex.ru" TargetMode="External"/><Relationship Id="rId1" Type="http://schemas.openxmlformats.org/officeDocument/2006/relationships/numbering" Target="numbering.xml"/><Relationship Id="rId6" Type="http://schemas.openxmlformats.org/officeDocument/2006/relationships/hyperlink" Target="https://ppt.ru/docs/gost-r-gosudarstvenny-standart/202856" TargetMode="External"/><Relationship Id="rId11" Type="http://schemas.openxmlformats.org/officeDocument/2006/relationships/hyperlink" Target="https://ppt.ru/fls/17896/deloproizvodstvo-gos-.docx" TargetMode="External"/><Relationship Id="rId5" Type="http://schemas.openxmlformats.org/officeDocument/2006/relationships/webSettings" Target="webSettings.xml"/><Relationship Id="rId15" Type="http://schemas.openxmlformats.org/officeDocument/2006/relationships/hyperlink" Target="https://yandex.ru/turbo?parent-reqid=1577429967918865-676329368724950227200122-vla1-3040&amp;utm_source=turbo_turbo&amp;text=https%3A//ppt.ru/kodeks.phtml%3Fkodeks%3D11%26paper%3D13.25" TargetMode="External"/><Relationship Id="rId10" Type="http://schemas.openxmlformats.org/officeDocument/2006/relationships/hyperlink" Target="https://ppt.ru/fls/17896/instruktsiya-munits-.docx"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ppt.ru/fls/17896/tipovaya-instruktsiya-po-vedeniyu-deloproizvodstva.doc" TargetMode="External"/><Relationship Id="rId14" Type="http://schemas.openxmlformats.org/officeDocument/2006/relationships/hyperlink" Target="https://yandex.ru/turbo?parent-reqid=1577429967918865-676329368724950227200122-vla1-3040&amp;utm_source=turbo_turbo&amp;text=https%3A//ppt.ru/news/133471"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10</Pages>
  <Words>3411</Words>
  <Characters>19445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2019-12-27T06:59:00Z</dcterms:created>
  <dcterms:modified xsi:type="dcterms:W3CDTF">2019-12-27T07:11:00Z</dcterms:modified>
</cp:coreProperties>
</file>